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color w:val="5B9BD5" w:themeColor="accent1"/>
          <w:kern w:val="2"/>
          <w:sz w:val="21"/>
          <w14:textFill>
            <w14:solidFill>
              <w14:schemeClr w14:val="accent1"/>
            </w14:solidFill>
          </w14:textFill>
        </w:rPr>
        <w:id w:val="-922958711"/>
        <w:docPartObj>
          <w:docPartGallery w:val="autotext"/>
        </w:docPartObj>
      </w:sdtPr>
      <w:sdtEndPr>
        <w:rPr>
          <w:rFonts w:ascii="Times New Roman" w:hAnsi="Times New Roman" w:cs="Times New Roman"/>
          <w:color w:val="auto"/>
          <w:kern w:val="2"/>
          <w:sz w:val="32"/>
        </w:rPr>
      </w:sdtEndPr>
      <w:sdtContent>
        <w:p>
          <w:pPr>
            <w:pStyle w:val="15"/>
            <w:spacing w:before="1540" w:after="240"/>
            <w:rPr>
              <w:color w:val="5B9BD5" w:themeColor="accent1"/>
              <w14:textFill>
                <w14:solidFill>
                  <w14:schemeClr w14:val="accent1"/>
                </w14:solidFill>
              </w14:textFill>
            </w:rPr>
          </w:pPr>
        </w:p>
        <w:sdt>
          <w:sdtPr>
            <w:rPr>
              <w:rFonts w:asciiTheme="majorHAnsi" w:hAnsiTheme="majorHAnsi" w:eastAsiaTheme="majorEastAsia" w:cstheme="majorBidi"/>
              <w:caps/>
              <w:sz w:val="72"/>
              <w:szCs w:val="72"/>
            </w:rPr>
            <w:alias w:val="标题"/>
            <w:id w:val="1735040861"/>
            <w:placeholder>
              <w:docPart w:val="19E72267C0D84A07B317EE276B27C2EC"/>
            </w:placeholder>
            <w15:dataBinding w:prefixMappings="xmlns:ns0='http://purl.org/dc/elements/1.1/' xmlns:ns1='http://schemas.openxmlformats.org/package/2006/metadata/core-properties' " w:xpath="/ns1:coreProperties[1]/ns0:title[1]" w:storeItemID="{6C3C8BC8-F283-45AE-878A-BAB7291924A1}"/>
            <w:text/>
          </w:sdtPr>
          <w:sdtEndPr>
            <w:rPr>
              <w:rFonts w:asciiTheme="majorHAnsi" w:hAnsiTheme="majorHAnsi" w:eastAsiaTheme="majorEastAsia" w:cstheme="majorBidi"/>
              <w:caps/>
              <w:sz w:val="72"/>
              <w:szCs w:val="72"/>
            </w:rPr>
          </w:sdtEndPr>
          <w:sdtContent>
            <w:p>
              <w:pPr>
                <w:pStyle w:val="15"/>
                <w:pBdr>
                  <w:top w:val="single" w:color="5B9BD5" w:themeColor="accent1" w:sz="6" w:space="6"/>
                  <w:bottom w:val="single" w:color="5B9BD5" w:themeColor="accent1" w:sz="6" w:space="6"/>
                </w:pBdr>
                <w:spacing w:after="240"/>
                <w:jc w:val="center"/>
                <w:rPr>
                  <w:rFonts w:asciiTheme="majorHAnsi" w:hAnsiTheme="majorHAnsi" w:eastAsiaTheme="majorEastAsia" w:cstheme="majorBidi"/>
                  <w:caps/>
                  <w:color w:val="5B9BD5" w:themeColor="accent1"/>
                  <w:sz w:val="80"/>
                  <w:szCs w:val="80"/>
                  <w14:textFill>
                    <w14:solidFill>
                      <w14:schemeClr w14:val="accent1"/>
                    </w14:solidFill>
                  </w14:textFill>
                </w:rPr>
              </w:pPr>
              <w:r>
                <w:rPr>
                  <w:rFonts w:hint="eastAsia" w:asciiTheme="majorHAnsi" w:hAnsiTheme="majorHAnsi" w:eastAsiaTheme="majorEastAsia" w:cstheme="majorBidi"/>
                  <w:caps/>
                  <w:sz w:val="72"/>
                  <w:szCs w:val="72"/>
                  <w:lang w:eastAsia="zh-CN"/>
                </w:rPr>
                <w:t>2018 MASTER STUDENT ACADEMIC GUIDELINE</w:t>
              </w:r>
            </w:p>
          </w:sdtContent>
        </w:sdt>
        <w:sdt>
          <w:sdtPr>
            <w:rPr>
              <w:sz w:val="28"/>
              <w:szCs w:val="28"/>
            </w:rPr>
            <w:alias w:val="副标题"/>
            <w:id w:val="328029620"/>
            <w:placeholder>
              <w:docPart w:val="C61BE43958D246FFB1A24C4480118B2A"/>
            </w:placeholder>
            <w15:dataBinding w:prefixMappings="xmlns:ns0='http://purl.org/dc/elements/1.1/' xmlns:ns1='http://schemas.openxmlformats.org/package/2006/metadata/core-properties' " w:xpath="/ns1:coreProperties[1]/ns0:subject[1]" w:storeItemID="{6C3C8BC8-F283-45AE-878A-BAB7291924A1}"/>
            <w:text/>
          </w:sdtPr>
          <w:sdtEndPr>
            <w:rPr>
              <w:sz w:val="28"/>
              <w:szCs w:val="28"/>
            </w:rPr>
          </w:sdtEndPr>
          <w:sdtContent>
            <w:p>
              <w:pPr>
                <w:pStyle w:val="15"/>
                <w:jc w:val="center"/>
                <w:rPr>
                  <w:sz w:val="28"/>
                  <w:szCs w:val="28"/>
                </w:rPr>
              </w:pPr>
              <w:r>
                <w:rPr>
                  <w:sz w:val="28"/>
                  <w:szCs w:val="28"/>
                </w:rPr>
                <w:t>Power Engineering (Low Carbon Energy)</w:t>
              </w:r>
            </w:p>
          </w:sdtContent>
        </w:sdt>
        <w:p>
          <w:pPr>
            <w:pStyle w:val="15"/>
            <w:spacing w:before="480"/>
            <w:jc w:val="center"/>
            <w:rPr>
              <w:color w:val="5B9BD5" w:themeColor="accent1"/>
              <w14:textFill>
                <w14:solidFill>
                  <w14:schemeClr w14:val="accent1"/>
                </w14:solidFill>
              </w14:textFill>
            </w:rPr>
          </w:pPr>
        </w:p>
        <w:p>
          <w:pPr>
            <w:widowControl/>
            <w:jc w:val="left"/>
            <w:rPr>
              <w:rFonts w:ascii="Times New Roman" w:hAnsi="Times New Roman" w:cs="Times New Roman"/>
              <w:sz w:val="32"/>
            </w:rPr>
          </w:pPr>
          <w:r>
            <w:rPr>
              <w:rFonts w:ascii="Times New Roman" w:hAnsi="Times New Roman" w:cs="Times New Roman"/>
              <w:sz w:val="32"/>
            </w:rPr>
            <w:br w:type="page"/>
          </w:r>
        </w:p>
        <w:sdt>
          <w:sdtPr>
            <w:rPr>
              <w:rFonts w:asciiTheme="minorHAnsi" w:hAnsiTheme="minorHAnsi" w:eastAsiaTheme="minorEastAsia" w:cstheme="minorBidi"/>
              <w:color w:val="auto"/>
              <w:kern w:val="2"/>
              <w:sz w:val="21"/>
              <w:szCs w:val="22"/>
              <w:lang w:val="zh-CN"/>
            </w:rPr>
            <w:id w:val="-341234923"/>
            <w:docPartObj>
              <w:docPartGallery w:val="Table of Contents"/>
              <w:docPartUnique/>
            </w:docPartObj>
          </w:sdtPr>
          <w:sdtEndPr>
            <w:rPr>
              <w:rFonts w:asciiTheme="minorHAnsi" w:hAnsiTheme="minorHAnsi" w:eastAsiaTheme="minorEastAsia" w:cstheme="minorBidi"/>
              <w:b/>
              <w:bCs/>
              <w:color w:val="auto"/>
              <w:kern w:val="2"/>
              <w:sz w:val="24"/>
              <w:szCs w:val="22"/>
              <w:lang w:val="zh-CN"/>
            </w:rPr>
          </w:sdtEndPr>
          <w:sdtContent>
            <w:p>
              <w:pPr>
                <w:pStyle w:val="19"/>
                <w:rPr>
                  <w:rFonts w:asciiTheme="minorHAnsi" w:hAnsiTheme="minorHAnsi" w:eastAsiaTheme="minorEastAsia" w:cstheme="minorBidi"/>
                  <w:color w:val="auto"/>
                  <w:kern w:val="2"/>
                  <w:sz w:val="21"/>
                  <w:szCs w:val="22"/>
                  <w:lang w:val="zh-CN"/>
                </w:rPr>
              </w:pPr>
            </w:p>
            <w:p>
              <w:pPr>
                <w:pStyle w:val="19"/>
                <w:rPr>
                  <w:rFonts w:asciiTheme="minorHAnsi" w:hAnsiTheme="minorHAnsi" w:eastAsiaTheme="minorEastAsia" w:cstheme="minorBidi"/>
                  <w:color w:val="auto"/>
                  <w:kern w:val="2"/>
                  <w:sz w:val="21"/>
                  <w:szCs w:val="22"/>
                  <w:lang w:val="zh-CN"/>
                </w:rPr>
              </w:pPr>
            </w:p>
            <w:p>
              <w:pPr>
                <w:pStyle w:val="19"/>
                <w:rPr>
                  <w:rFonts w:asciiTheme="minorHAnsi" w:hAnsiTheme="minorHAnsi" w:eastAsiaTheme="minorEastAsia" w:cstheme="minorBidi"/>
                  <w:color w:val="auto"/>
                  <w:kern w:val="2"/>
                  <w:sz w:val="21"/>
                  <w:szCs w:val="22"/>
                  <w:lang w:val="zh-CN"/>
                </w:rPr>
              </w:pPr>
            </w:p>
            <w:p>
              <w:pPr>
                <w:pStyle w:val="19"/>
                <w:jc w:val="center"/>
                <w:rPr>
                  <w:rFonts w:ascii="Times New Roman" w:hAnsi="Times New Roman" w:cs="Times New Roman"/>
                  <w:b/>
                  <w:sz w:val="40"/>
                  <w:szCs w:val="40"/>
                  <w:lang w:val="zh-CN"/>
                </w:rPr>
              </w:pPr>
              <w:r>
                <w:rPr>
                  <w:rFonts w:ascii="Times New Roman" w:hAnsi="Times New Roman" w:cs="Times New Roman"/>
                  <w:b/>
                  <w:sz w:val="40"/>
                  <w:szCs w:val="40"/>
                  <w:lang w:val="zh-CN"/>
                </w:rPr>
                <w:t>Content</w:t>
              </w:r>
            </w:p>
            <w:p/>
            <w:p>
              <w:pPr>
                <w:pStyle w:val="5"/>
                <w:tabs>
                  <w:tab w:val="right" w:leader="dot" w:pos="8296"/>
                </w:tabs>
                <w:rPr>
                  <w:rFonts w:ascii="Times New Roman" w:hAnsi="Times New Roman" w:cs="Times New Roman"/>
                  <w:sz w:val="28"/>
                </w:rPr>
              </w:pPr>
              <w:r>
                <w:rPr>
                  <w:b/>
                  <w:bCs/>
                  <w:sz w:val="24"/>
                  <w:lang w:val="zh-CN"/>
                </w:rPr>
                <w:fldChar w:fldCharType="begin"/>
              </w:r>
              <w:r>
                <w:rPr>
                  <w:b/>
                  <w:bCs/>
                  <w:sz w:val="24"/>
                  <w:lang w:val="zh-CN"/>
                </w:rPr>
                <w:instrText xml:space="preserve"> TOC \o "1-3" \h \z \u </w:instrText>
              </w:r>
              <w:r>
                <w:rPr>
                  <w:b/>
                  <w:bCs/>
                  <w:sz w:val="24"/>
                  <w:lang w:val="zh-CN"/>
                </w:rPr>
                <w:fldChar w:fldCharType="separate"/>
              </w:r>
              <w:r>
                <w:fldChar w:fldCharType="begin"/>
              </w:r>
              <w:r>
                <w:instrText xml:space="preserve"> HYPERLINK \l "_Toc522033840" </w:instrText>
              </w:r>
              <w:r>
                <w:fldChar w:fldCharType="separate"/>
              </w:r>
              <w:r>
                <w:rPr>
                  <w:rStyle w:val="8"/>
                  <w:rFonts w:ascii="Times New Roman" w:hAnsi="Times New Roman"/>
                  <w:sz w:val="28"/>
                </w:rPr>
                <w:t>Welcome to China-UK Low Carbon College</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_Toc522033840 \h </w:instrText>
              </w:r>
              <w:r>
                <w:rPr>
                  <w:rFonts w:ascii="Times New Roman" w:hAnsi="Times New Roman" w:cs="Times New Roman"/>
                  <w:sz w:val="28"/>
                </w:rPr>
                <w:fldChar w:fldCharType="separate"/>
              </w:r>
              <w:r>
                <w:rPr>
                  <w:rFonts w:ascii="Times New Roman" w:hAnsi="Times New Roman" w:cs="Times New Roman"/>
                  <w:sz w:val="28"/>
                </w:rPr>
                <w:t>2</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"_Toc522033841" </w:instrText>
              </w:r>
              <w:r>
                <w:fldChar w:fldCharType="separate"/>
              </w:r>
              <w:r>
                <w:rPr>
                  <w:rStyle w:val="8"/>
                  <w:rFonts w:ascii="Times New Roman" w:hAnsi="Times New Roman"/>
                  <w:sz w:val="28"/>
                </w:rPr>
                <w:t>Welcome to Join Us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_Toc522033841 \h </w:instrText>
              </w:r>
              <w:r>
                <w:rPr>
                  <w:rFonts w:ascii="Times New Roman" w:hAnsi="Times New Roman" w:cs="Times New Roman"/>
                  <w:sz w:val="28"/>
                </w:rPr>
                <w:fldChar w:fldCharType="separate"/>
              </w:r>
              <w:r>
                <w:rPr>
                  <w:rFonts w:ascii="Times New Roman" w:hAnsi="Times New Roman" w:cs="Times New Roman"/>
                  <w:sz w:val="28"/>
                </w:rPr>
                <w:t>3</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"_Toc522033842" </w:instrText>
              </w:r>
              <w:r>
                <w:fldChar w:fldCharType="separate"/>
              </w:r>
              <w:r>
                <w:rPr>
                  <w:rStyle w:val="8"/>
                  <w:rFonts w:ascii="Times New Roman" w:hAnsi="Times New Roman"/>
                  <w:sz w:val="28"/>
                </w:rPr>
                <w:t>Programme Overview</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_Toc522033842 \h </w:instrText>
              </w:r>
              <w:r>
                <w:rPr>
                  <w:rFonts w:ascii="Times New Roman" w:hAnsi="Times New Roman" w:cs="Times New Roman"/>
                  <w:sz w:val="28"/>
                </w:rPr>
                <w:fldChar w:fldCharType="separate"/>
              </w:r>
              <w:r>
                <w:rPr>
                  <w:rFonts w:ascii="Times New Roman" w:hAnsi="Times New Roman" w:cs="Times New Roman"/>
                  <w:sz w:val="28"/>
                </w:rPr>
                <w:t>4</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"_Toc522033844" </w:instrText>
              </w:r>
              <w:r>
                <w:fldChar w:fldCharType="separate"/>
              </w:r>
              <w:r>
                <w:rPr>
                  <w:rStyle w:val="8"/>
                  <w:rFonts w:ascii="Times New Roman" w:hAnsi="Times New Roman"/>
                  <w:sz w:val="28"/>
                </w:rPr>
                <w:t>Programme Duration</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_Toc522033844 \h </w:instrText>
              </w:r>
              <w:r>
                <w:rPr>
                  <w:rFonts w:ascii="Times New Roman" w:hAnsi="Times New Roman" w:cs="Times New Roman"/>
                  <w:sz w:val="28"/>
                </w:rPr>
                <w:fldChar w:fldCharType="separate"/>
              </w:r>
              <w:r>
                <w:rPr>
                  <w:rFonts w:ascii="Times New Roman" w:hAnsi="Times New Roman" w:cs="Times New Roman"/>
                  <w:sz w:val="28"/>
                </w:rPr>
                <w:t>4</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"_Toc522033845" </w:instrText>
              </w:r>
              <w:r>
                <w:fldChar w:fldCharType="separate"/>
              </w:r>
              <w:r>
                <w:rPr>
                  <w:rStyle w:val="8"/>
                  <w:rFonts w:ascii="Times New Roman" w:hAnsi="Times New Roman"/>
                  <w:sz w:val="28"/>
                </w:rPr>
                <w:t>Degree Requirements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_Toc522033845 \h </w:instrText>
              </w:r>
              <w:r>
                <w:rPr>
                  <w:rFonts w:ascii="Times New Roman" w:hAnsi="Times New Roman" w:cs="Times New Roman"/>
                  <w:sz w:val="28"/>
                </w:rPr>
                <w:fldChar w:fldCharType="separate"/>
              </w:r>
              <w:r>
                <w:rPr>
                  <w:rFonts w:ascii="Times New Roman" w:hAnsi="Times New Roman" w:cs="Times New Roman"/>
                  <w:sz w:val="28"/>
                </w:rPr>
                <w:t>5</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"_Toc522033846" </w:instrText>
              </w:r>
              <w:r>
                <w:fldChar w:fldCharType="separate"/>
              </w:r>
              <w:r>
                <w:rPr>
                  <w:rStyle w:val="8"/>
                  <w:rFonts w:ascii="Times New Roman" w:hAnsi="Times New Roman"/>
                  <w:sz w:val="28"/>
                </w:rPr>
                <w:t>Degree and Diploma</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_Toc522033846 \h </w:instrText>
              </w:r>
              <w:r>
                <w:rPr>
                  <w:rFonts w:ascii="Times New Roman" w:hAnsi="Times New Roman" w:cs="Times New Roman"/>
                  <w:sz w:val="28"/>
                </w:rPr>
                <w:fldChar w:fldCharType="separate"/>
              </w:r>
              <w:r>
                <w:rPr>
                  <w:rFonts w:ascii="Times New Roman" w:hAnsi="Times New Roman" w:cs="Times New Roman"/>
                  <w:sz w:val="28"/>
                </w:rPr>
                <w:t>6</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"_Toc522033847" </w:instrText>
              </w:r>
              <w:r>
                <w:fldChar w:fldCharType="separate"/>
              </w:r>
              <w:r>
                <w:rPr>
                  <w:rStyle w:val="8"/>
                  <w:rFonts w:ascii="Times New Roman" w:hAnsi="Times New Roman"/>
                  <w:sz w:val="28"/>
                </w:rPr>
                <w:t>Curriculum</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_Toc522033847 \h </w:instrText>
              </w:r>
              <w:r>
                <w:rPr>
                  <w:rFonts w:ascii="Times New Roman" w:hAnsi="Times New Roman" w:cs="Times New Roman"/>
                  <w:sz w:val="28"/>
                </w:rPr>
                <w:fldChar w:fldCharType="separate"/>
              </w:r>
              <w:r>
                <w:rPr>
                  <w:rFonts w:ascii="Times New Roman" w:hAnsi="Times New Roman" w:cs="Times New Roman"/>
                  <w:sz w:val="28"/>
                </w:rPr>
                <w:t>6</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"_Toc522033848" </w:instrText>
              </w:r>
              <w:r>
                <w:fldChar w:fldCharType="separate"/>
              </w:r>
              <w:r>
                <w:rPr>
                  <w:rStyle w:val="8"/>
                  <w:rFonts w:ascii="Times New Roman" w:hAnsi="Times New Roman"/>
                  <w:sz w:val="28"/>
                  <w:lang w:val="en-GB"/>
                </w:rPr>
                <w:t>Course Assessment and Retaking</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_Toc522033848 \h </w:instrText>
              </w:r>
              <w:r>
                <w:rPr>
                  <w:rFonts w:ascii="Times New Roman" w:hAnsi="Times New Roman" w:cs="Times New Roman"/>
                  <w:sz w:val="28"/>
                </w:rPr>
                <w:fldChar w:fldCharType="separate"/>
              </w:r>
              <w:r>
                <w:rPr>
                  <w:rFonts w:ascii="Times New Roman" w:hAnsi="Times New Roman" w:cs="Times New Roman"/>
                  <w:sz w:val="28"/>
                </w:rPr>
                <w:t>8</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"_Toc522033849" </w:instrText>
              </w:r>
              <w:r>
                <w:fldChar w:fldCharType="separate"/>
              </w:r>
              <w:r>
                <w:rPr>
                  <w:rStyle w:val="8"/>
                  <w:rFonts w:ascii="Times New Roman" w:hAnsi="Times New Roman"/>
                  <w:sz w:val="28"/>
                  <w:lang w:val="en-GB"/>
                </w:rPr>
                <w:t>Double-master Programme</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_Toc522033849 \h </w:instrText>
              </w:r>
              <w:r>
                <w:rPr>
                  <w:rFonts w:ascii="Times New Roman" w:hAnsi="Times New Roman" w:cs="Times New Roman"/>
                  <w:sz w:val="28"/>
                </w:rPr>
                <w:fldChar w:fldCharType="separate"/>
              </w:r>
              <w:r>
                <w:rPr>
                  <w:rFonts w:ascii="Times New Roman" w:hAnsi="Times New Roman" w:cs="Times New Roman"/>
                  <w:sz w:val="28"/>
                </w:rPr>
                <w:t>9</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hint="eastAsia" w:ascii="Times New Roman" w:hAnsi="Times New Roman" w:cs="Times New Roman" w:eastAsiaTheme="minorEastAsia"/>
                  <w:sz w:val="28"/>
                  <w:lang w:val="en-US" w:eastAsia="zh-CN"/>
                </w:rPr>
              </w:pPr>
              <w:r>
                <w:fldChar w:fldCharType="begin"/>
              </w:r>
              <w:r>
                <w:instrText xml:space="preserve"> HYPERLINK \l "_Toc522033850" </w:instrText>
              </w:r>
              <w:r>
                <w:fldChar w:fldCharType="separate"/>
              </w:r>
              <w:r>
                <w:rPr>
                  <w:rStyle w:val="8"/>
                  <w:rFonts w:hint="eastAsia" w:ascii="Times New Roman" w:hAnsi="Times New Roman"/>
                  <w:sz w:val="28"/>
                  <w:lang w:val="en-US" w:eastAsia="zh-CN"/>
                </w:rPr>
                <w:t>Timetable</w:t>
              </w:r>
              <w:r>
                <w:rPr>
                  <w:rFonts w:ascii="Times New Roman" w:hAnsi="Times New Roman" w:cs="Times New Roman"/>
                  <w:sz w:val="28"/>
                </w:rPr>
                <w:tab/>
              </w:r>
              <w:r>
                <w:rPr>
                  <w:rFonts w:hint="eastAsia" w:ascii="Times New Roman" w:hAnsi="Times New Roman" w:cs="Times New Roman"/>
                  <w:sz w:val="28"/>
                  <w:lang w:val="en-US" w:eastAsia="zh-CN"/>
                </w:rPr>
                <w:t>1</w:t>
              </w:r>
              <w:r>
                <w:rPr>
                  <w:rFonts w:ascii="Times New Roman" w:hAnsi="Times New Roman" w:cs="Times New Roman"/>
                  <w:sz w:val="28"/>
                </w:rPr>
                <w:fldChar w:fldCharType="end"/>
              </w:r>
              <w:r>
                <w:rPr>
                  <w:rFonts w:hint="eastAsia" w:ascii="Times New Roman" w:hAnsi="Times New Roman" w:cs="Times New Roman"/>
                  <w:sz w:val="28"/>
                  <w:lang w:val="en-US" w:eastAsia="zh-CN"/>
                </w:rPr>
                <w:t>1</w:t>
              </w:r>
            </w:p>
            <w:p>
              <w:pPr>
                <w:pStyle w:val="5"/>
                <w:tabs>
                  <w:tab w:val="right" w:leader="dot" w:pos="8296"/>
                </w:tabs>
                <w:rPr>
                  <w:rFonts w:ascii="Times New Roman" w:hAnsi="Times New Roman" w:cs="Times New Roman"/>
                  <w:sz w:val="28"/>
                </w:rPr>
              </w:pPr>
              <w:r>
                <w:fldChar w:fldCharType="begin"/>
              </w:r>
              <w:r>
                <w:instrText xml:space="preserve"> HYPERLINK \l "_Toc522033851" </w:instrText>
              </w:r>
              <w:r>
                <w:fldChar w:fldCharType="separate"/>
              </w:r>
              <w:r>
                <w:rPr>
                  <w:rStyle w:val="8"/>
                  <w:rFonts w:ascii="Times New Roman" w:hAnsi="Times New Roman"/>
                  <w:sz w:val="28"/>
                  <w:lang w:val="en-GB"/>
                </w:rPr>
                <w:t>Important Academic Events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_Toc522033851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"_Toc522033852" </w:instrText>
              </w:r>
              <w:r>
                <w:fldChar w:fldCharType="separate"/>
              </w:r>
              <w:r>
                <w:rPr>
                  <w:rStyle w:val="8"/>
                  <w:rFonts w:ascii="Times New Roman" w:hAnsi="Times New Roman"/>
                  <w:sz w:val="28"/>
                  <w:lang w:val="en-GB"/>
                </w:rPr>
                <w:t>Useful Websites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_Toc522033852 \h </w:instrText>
              </w:r>
              <w:r>
                <w:rPr>
                  <w:rFonts w:ascii="Times New Roman" w:hAnsi="Times New Roman" w:cs="Times New Roman"/>
                  <w:sz w:val="28"/>
                </w:rPr>
                <w:fldChar w:fldCharType="separate"/>
              </w:r>
              <w:r>
                <w:rPr>
                  <w:rFonts w:ascii="Times New Roman" w:hAnsi="Times New Roman" w:cs="Times New Roman"/>
                  <w:sz w:val="28"/>
                </w:rPr>
                <w:t>16</w:t>
              </w:r>
              <w:r>
                <w:rPr>
                  <w:rFonts w:ascii="Times New Roman" w:hAnsi="Times New Roman" w:cs="Times New Roman"/>
                  <w:sz w:val="28"/>
                </w:rPr>
                <w:fldChar w:fldCharType="end"/>
              </w:r>
              <w:r>
                <w:rPr>
                  <w:rFonts w:ascii="Times New Roman" w:hAnsi="Times New Roman" w:cs="Times New Roman"/>
                  <w:sz w:val="28"/>
                </w:rPr>
                <w:fldChar w:fldCharType="end"/>
              </w:r>
            </w:p>
            <w:p>
              <w:pPr>
                <w:pStyle w:val="5"/>
                <w:tabs>
                  <w:tab w:val="right" w:leader="dot" w:pos="8296"/>
                </w:tabs>
                <w:rPr>
                  <w:rFonts w:ascii="Times New Roman" w:hAnsi="Times New Roman" w:cs="Times New Roman"/>
                  <w:sz w:val="28"/>
                </w:rPr>
              </w:pPr>
              <w:r>
                <w:fldChar w:fldCharType="begin"/>
              </w:r>
              <w:r>
                <w:instrText xml:space="preserve"> HYPERLINK \l "_Toc522033853" </w:instrText>
              </w:r>
              <w:r>
                <w:fldChar w:fldCharType="separate"/>
              </w:r>
              <w:r>
                <w:rPr>
                  <w:rStyle w:val="8"/>
                  <w:rFonts w:ascii="Times New Roman" w:hAnsi="Times New Roman"/>
                  <w:sz w:val="28"/>
                  <w:lang w:val="en-GB"/>
                </w:rPr>
                <w:t>Contact</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_Toc522033853 \h </w:instrText>
              </w:r>
              <w:r>
                <w:rPr>
                  <w:rFonts w:ascii="Times New Roman" w:hAnsi="Times New Roman" w:cs="Times New Roman"/>
                  <w:sz w:val="28"/>
                </w:rPr>
                <w:fldChar w:fldCharType="separate"/>
              </w:r>
              <w:r>
                <w:rPr>
                  <w:rFonts w:ascii="Times New Roman" w:hAnsi="Times New Roman" w:cs="Times New Roman"/>
                  <w:sz w:val="28"/>
                </w:rPr>
                <w:t>17</w:t>
              </w:r>
              <w:r>
                <w:rPr>
                  <w:rFonts w:ascii="Times New Roman" w:hAnsi="Times New Roman" w:cs="Times New Roman"/>
                  <w:sz w:val="28"/>
                </w:rPr>
                <w:fldChar w:fldCharType="end"/>
              </w:r>
              <w:r>
                <w:rPr>
                  <w:rFonts w:ascii="Times New Roman" w:hAnsi="Times New Roman" w:cs="Times New Roman"/>
                  <w:sz w:val="28"/>
                </w:rPr>
                <w:fldChar w:fldCharType="end"/>
              </w:r>
            </w:p>
            <w:p>
              <w:pPr>
                <w:rPr>
                  <w:sz w:val="24"/>
                </w:rPr>
              </w:pPr>
              <w:r>
                <w:rPr>
                  <w:b/>
                  <w:bCs/>
                  <w:sz w:val="24"/>
                  <w:lang w:val="zh-CN"/>
                </w:rPr>
                <w:fldChar w:fldCharType="end"/>
              </w:r>
            </w:p>
          </w:sdtContent>
        </w:sdt>
        <w:p>
          <w:pPr>
            <w:widowControl/>
            <w:jc w:val="left"/>
            <w:rPr>
              <w:rFonts w:ascii="Times New Roman" w:hAnsi="Times New Roman" w:cs="Times New Roman"/>
              <w:sz w:val="32"/>
            </w:rPr>
          </w:pPr>
        </w:p>
        <w:p>
          <w:pPr>
            <w:widowControl/>
            <w:jc w:val="left"/>
            <w:rPr>
              <w:rFonts w:ascii="Times New Roman" w:hAnsi="Times New Roman" w:cs="Times New Roman"/>
              <w:sz w:val="32"/>
            </w:rPr>
          </w:pPr>
        </w:p>
        <w:p>
          <w:pPr>
            <w:widowControl/>
            <w:jc w:val="left"/>
            <w:rPr>
              <w:rFonts w:ascii="Times New Roman" w:hAnsi="Times New Roman" w:cs="Times New Roman"/>
              <w:sz w:val="32"/>
            </w:rPr>
          </w:pPr>
          <w:bookmarkStart w:id="28" w:name="_GoBack"/>
          <w:bookmarkEnd w:id="28"/>
        </w:p>
        <w:p>
          <w:pPr>
            <w:widowControl/>
            <w:jc w:val="left"/>
            <w:rPr>
              <w:rFonts w:ascii="Times New Roman" w:hAnsi="Times New Roman" w:cs="Times New Roman"/>
              <w:b/>
              <w:bCs/>
              <w:kern w:val="44"/>
              <w:sz w:val="32"/>
              <w:szCs w:val="44"/>
            </w:rPr>
          </w:pPr>
        </w:p>
      </w:sdtContent>
    </w:sdt>
    <w:p>
      <w:pPr>
        <w:pStyle w:val="2"/>
        <w:rPr>
          <w:rFonts w:ascii="Times New Roman" w:hAnsi="Times New Roman" w:cs="Times New Roman"/>
          <w:sz w:val="32"/>
        </w:rPr>
      </w:pPr>
      <w:bookmarkStart w:id="0" w:name="_Toc522033840"/>
      <w:r>
        <w:rPr>
          <w:rFonts w:ascii="Times New Roman" w:hAnsi="Times New Roman" w:cs="Times New Roman"/>
          <w:sz w:val="32"/>
        </w:rPr>
        <w:t>Welcome to China-UK Low Carbon College</w:t>
      </w:r>
      <w:bookmarkEnd w:id="0"/>
    </w:p>
    <w:p>
      <w:pPr>
        <w:rPr>
          <w:rFonts w:ascii="Times New Roman" w:hAnsi="Times New Roman" w:cs="Times New Roman"/>
          <w:sz w:val="28"/>
        </w:rPr>
      </w:pPr>
      <w:r>
        <w:rPr>
          <w:rFonts w:ascii="Times New Roman" w:hAnsi="Times New Roman" w:cs="Times New Roman"/>
          <w:sz w:val="28"/>
        </w:rPr>
        <w:t>China-UK Low Carbon College was established in May, 2017, thanks to the joint efforts of Shanghai Jiao Tong University (SJTU), the University of Edinburgh (UoE) and other UK universities, as well as Shanghai and Lingang government. As the first domestic low carbon college (LCC), the LCC aims to become a world-class innovative higher education and research institution with international influence, which provides academic programs, executive training, scientific research and industrial incubation.</w:t>
      </w:r>
    </w:p>
    <w:p>
      <w:pPr>
        <w:rPr>
          <w:rFonts w:ascii="Times New Roman" w:hAnsi="Times New Roman" w:cs="Times New Roman"/>
          <w:sz w:val="28"/>
        </w:rPr>
      </w:pPr>
    </w:p>
    <w:p>
      <w:pPr>
        <w:rPr>
          <w:rFonts w:ascii="Times New Roman" w:hAnsi="Times New Roman" w:cs="Times New Roman"/>
          <w:sz w:val="28"/>
        </w:rPr>
      </w:pPr>
      <w:r>
        <w:rPr>
          <w:rFonts w:ascii="Times New Roman" w:hAnsi="Times New Roman" w:cs="Times New Roman"/>
          <w:sz w:val="28"/>
        </w:rPr>
        <w:t>Green low-carbon development is an inevitable choice for China and the rest of the world to deal with global warming, a challenge that the whole world is facing. The college will concentrate on green development strategy, and carry out teaching and research on low-carbon energy, low-carbon environment, carbon finance, carbon management and low-carbon city etc. The goal of the LCC is to serve as a cradle of talents for low carbon industries and to support the development of low carbon fields with cutting-edge technologies.</w:t>
      </w:r>
    </w:p>
    <w:p>
      <w:pPr>
        <w:rPr>
          <w:rFonts w:ascii="Times New Roman" w:hAnsi="Times New Roman" w:cs="Times New Roman"/>
          <w:sz w:val="28"/>
        </w:rPr>
      </w:pPr>
    </w:p>
    <w:p>
      <w:pPr>
        <w:rPr>
          <w:rFonts w:ascii="Times New Roman" w:hAnsi="Times New Roman" w:cs="Times New Roman"/>
          <w:sz w:val="28"/>
        </w:rPr>
      </w:pPr>
      <w:r>
        <w:rPr>
          <w:rFonts w:ascii="Times New Roman" w:hAnsi="Times New Roman" w:cs="Times New Roman"/>
          <w:sz w:val="28"/>
        </w:rPr>
        <w:t>With the support from people in all walks of life, we are determined to develop the college as a first-class, industry-oriented and discipline-based institution. We strongly welcome Chinese and international young professionals and students who are interested in low carbon fields to join our program.</w:t>
      </w:r>
    </w:p>
    <w:p>
      <w:pPr>
        <w:pStyle w:val="2"/>
        <w:rPr>
          <w:rFonts w:ascii="Times New Roman" w:hAnsi="Times New Roman" w:cs="Times New Roman"/>
          <w:sz w:val="32"/>
        </w:rPr>
      </w:pPr>
      <w:bookmarkStart w:id="1" w:name="_Toc429559558"/>
      <w:bookmarkStart w:id="2" w:name="_Toc522033841"/>
      <w:bookmarkStart w:id="3" w:name="_Toc366154054"/>
      <w:r>
        <w:rPr>
          <w:rFonts w:ascii="Times New Roman" w:hAnsi="Times New Roman" w:cs="Times New Roman"/>
          <w:sz w:val="32"/>
        </w:rPr>
        <w:t>Welcome to Join Us</w:t>
      </w:r>
      <w:bookmarkEnd w:id="1"/>
      <w:bookmarkEnd w:id="2"/>
      <w:bookmarkEnd w:id="3"/>
    </w:p>
    <w:p>
      <w:pPr>
        <w:rPr>
          <w:rFonts w:ascii="Times New Roman" w:hAnsi="Times New Roman" w:cs="Times New Roman"/>
          <w:sz w:val="28"/>
        </w:rPr>
      </w:pPr>
      <w:r>
        <w:rPr>
          <w:rFonts w:ascii="Times New Roman" w:hAnsi="Times New Roman" w:cs="Times New Roman"/>
          <w:sz w:val="28"/>
        </w:rPr>
        <w:t>You have chosen to enrich your academic knowledge and gain new experiences by studying in master program at LCC of SJTU. We are sure that you will have challenges as well as exciting opportunities during your stay at LCC.</w:t>
      </w:r>
    </w:p>
    <w:p>
      <w:pPr>
        <w:rPr>
          <w:rFonts w:ascii="Times New Roman" w:hAnsi="Times New Roman" w:cs="Times New Roman"/>
          <w:sz w:val="28"/>
        </w:rPr>
      </w:pPr>
    </w:p>
    <w:p>
      <w:pPr>
        <w:rPr>
          <w:rFonts w:ascii="Times New Roman" w:hAnsi="Times New Roman" w:cs="Times New Roman"/>
          <w:sz w:val="28"/>
        </w:rPr>
      </w:pPr>
      <w:r>
        <w:rPr>
          <w:rFonts w:ascii="Times New Roman" w:hAnsi="Times New Roman" w:cs="Times New Roman"/>
          <w:sz w:val="28"/>
        </w:rPr>
        <w:t xml:space="preserve">This guidebook is to provide you with the practical information that you will need at SJTU. It also provides you with contact information of related offices that you might find useful during your stay here. </w:t>
      </w:r>
    </w:p>
    <w:p>
      <w:pPr>
        <w:rPr>
          <w:rFonts w:ascii="Times New Roman" w:hAnsi="Times New Roman" w:cs="Times New Roman"/>
          <w:sz w:val="28"/>
        </w:rPr>
      </w:pPr>
    </w:p>
    <w:p>
      <w:pPr>
        <w:rPr>
          <w:rFonts w:ascii="Times New Roman" w:hAnsi="Times New Roman" w:cs="Times New Roman"/>
          <w:sz w:val="28"/>
        </w:rPr>
      </w:pPr>
      <w:r>
        <w:rPr>
          <w:rFonts w:ascii="Times New Roman" w:hAnsi="Times New Roman" w:cs="Times New Roman"/>
          <w:sz w:val="28"/>
        </w:rPr>
        <w:t>Welcome on board! We wish you the best of luck with your study, and hope that your experience at LCC will be very special, pleasant, and valuable!</w:t>
      </w:r>
    </w:p>
    <w:p>
      <w:pPr>
        <w:spacing w:line="360" w:lineRule="auto"/>
        <w:ind w:firstLine="450"/>
        <w:rPr>
          <w:rFonts w:ascii="Times New Roman" w:hAnsi="Times New Roman" w:cs="Times New Roman"/>
          <w:sz w:val="36"/>
        </w:rPr>
      </w:pPr>
    </w:p>
    <w:p>
      <w:pPr>
        <w:wordWrap w:val="0"/>
        <w:spacing w:line="360" w:lineRule="auto"/>
        <w:ind w:firstLine="450"/>
        <w:jc w:val="right"/>
        <w:rPr>
          <w:rFonts w:ascii="Times New Roman" w:hAnsi="Times New Roman" w:cs="Times New Roman"/>
          <w:b/>
          <w:sz w:val="24"/>
        </w:rPr>
      </w:pPr>
      <w:r>
        <w:rPr>
          <w:rFonts w:ascii="Times New Roman" w:hAnsi="Times New Roman" w:cs="Times New Roman"/>
          <w:b/>
          <w:sz w:val="24"/>
        </w:rPr>
        <w:t>China-UK Low Carbon College</w:t>
      </w:r>
    </w:p>
    <w:p>
      <w:pPr>
        <w:spacing w:line="360" w:lineRule="auto"/>
        <w:ind w:firstLine="450"/>
        <w:jc w:val="right"/>
        <w:rPr>
          <w:rFonts w:ascii="Times New Roman" w:hAnsi="Times New Roman" w:cs="Times New Roman"/>
          <w:b/>
          <w:sz w:val="24"/>
        </w:rPr>
      </w:pPr>
      <w:r>
        <w:rPr>
          <w:rFonts w:ascii="Times New Roman" w:hAnsi="Times New Roman" w:cs="Times New Roman"/>
          <w:b/>
          <w:sz w:val="24"/>
        </w:rPr>
        <w:t xml:space="preserve">Shanghai Jiao Tong University </w:t>
      </w:r>
    </w:p>
    <w:p>
      <w:pPr>
        <w:spacing w:line="360" w:lineRule="auto"/>
        <w:ind w:firstLine="450"/>
        <w:jc w:val="right"/>
        <w:rPr>
          <w:rFonts w:ascii="Times New Roman" w:hAnsi="Times New Roman" w:cs="Times New Roman"/>
          <w:b/>
          <w:sz w:val="24"/>
        </w:rPr>
      </w:pPr>
    </w:p>
    <w:p>
      <w:pPr>
        <w:spacing w:line="360" w:lineRule="auto"/>
        <w:ind w:firstLine="450"/>
        <w:jc w:val="right"/>
        <w:rPr>
          <w:rFonts w:ascii="Times New Roman" w:hAnsi="Times New Roman" w:cs="Times New Roman"/>
          <w:b/>
          <w:sz w:val="24"/>
        </w:rPr>
      </w:pPr>
    </w:p>
    <w:p>
      <w:pPr>
        <w:spacing w:line="360" w:lineRule="auto"/>
        <w:ind w:firstLine="450"/>
        <w:jc w:val="right"/>
        <w:rPr>
          <w:rFonts w:ascii="Times New Roman" w:hAnsi="Times New Roman" w:cs="Times New Roman"/>
          <w:b/>
          <w:sz w:val="24"/>
        </w:rPr>
      </w:pPr>
    </w:p>
    <w:p>
      <w:pPr>
        <w:spacing w:line="360" w:lineRule="auto"/>
        <w:ind w:firstLine="450"/>
        <w:jc w:val="right"/>
        <w:rPr>
          <w:rFonts w:ascii="Times New Roman" w:hAnsi="Times New Roman" w:cs="Times New Roman"/>
          <w:b/>
          <w:sz w:val="24"/>
        </w:rPr>
      </w:pPr>
    </w:p>
    <w:p>
      <w:pPr>
        <w:spacing w:line="360" w:lineRule="auto"/>
        <w:ind w:firstLine="450"/>
        <w:jc w:val="right"/>
        <w:rPr>
          <w:rFonts w:ascii="Times New Roman" w:hAnsi="Times New Roman" w:cs="Times New Roman"/>
          <w:b/>
          <w:sz w:val="24"/>
        </w:rPr>
      </w:pPr>
    </w:p>
    <w:p>
      <w:pPr>
        <w:pStyle w:val="2"/>
        <w:rPr>
          <w:rFonts w:ascii="Times New Roman" w:hAnsi="Times New Roman" w:cs="Times New Roman"/>
          <w:sz w:val="32"/>
        </w:rPr>
      </w:pPr>
      <w:bookmarkStart w:id="4" w:name="_Toc522033842"/>
      <w:r>
        <w:rPr>
          <w:rFonts w:ascii="Times New Roman" w:hAnsi="Times New Roman" w:cs="Times New Roman"/>
          <w:sz w:val="32"/>
        </w:rPr>
        <w:t>Programme Overview</w:t>
      </w:r>
      <w:bookmarkEnd w:id="4"/>
      <w:r>
        <w:rPr>
          <w:rFonts w:ascii="Times New Roman" w:hAnsi="Times New Roman" w:cs="Times New Roman"/>
          <w:sz w:val="32"/>
        </w:rPr>
        <w:t xml:space="preserve"> </w:t>
      </w:r>
    </w:p>
    <w:p>
      <w:pPr>
        <w:rPr>
          <w:rFonts w:ascii="Times New Roman" w:hAnsi="Times New Roman" w:cs="Times New Roman"/>
          <w:sz w:val="28"/>
        </w:rPr>
      </w:pPr>
      <w:r>
        <w:rPr>
          <w:rFonts w:ascii="Times New Roman" w:hAnsi="Times New Roman" w:cs="Times New Roman"/>
          <w:sz w:val="28"/>
        </w:rPr>
        <w:t xml:space="preserve">Founded in 1913, this discipline began to recruit graduate students in 1956 and was one of the first the grant master’s and doctor’ degree. There are 7 research institutes including engineering thermal physics, impeller machinery, intermarry combustion engine, automotive electronic technology, thermal engineering, vibration impact noise, refrigeration and low temperature. A national key laboratory, a key laboratory of the ministry of education and an engineering research Centre of the ministry of education; currently, there are ‘power engineering and engineering thermal physics’ national key first-level point, master’s point and ‘power engineering and engineering thermal physics’ first level discipline doctoral point, master’s point and six second-level discipline doctoral point, master’s point, and ‘power engineering and engineering thermal physics’ postdoctoral mobile station. This discipline has a strong faculty, including 45 professors (40 doctoral supervisors), 53 associate professors. </w:t>
      </w:r>
    </w:p>
    <w:p>
      <w:pPr>
        <w:pStyle w:val="2"/>
        <w:rPr>
          <w:rFonts w:ascii="Times New Roman" w:hAnsi="Times New Roman" w:cs="Times New Roman"/>
          <w:sz w:val="32"/>
        </w:rPr>
      </w:pPr>
      <w:bookmarkStart w:id="5" w:name="_Toc522033844"/>
      <w:r>
        <w:rPr>
          <w:rFonts w:ascii="Times New Roman" w:hAnsi="Times New Roman" w:cs="Times New Roman"/>
          <w:sz w:val="32"/>
        </w:rPr>
        <w:t>Programme Duration</w:t>
      </w:r>
      <w:bookmarkEnd w:id="5"/>
    </w:p>
    <w:p>
      <w:pPr>
        <w:rPr>
          <w:rFonts w:ascii="Times New Roman" w:hAnsi="Times New Roman" w:cs="Times New Roman"/>
          <w:sz w:val="28"/>
          <w:lang w:val="en-GB"/>
        </w:rPr>
      </w:pPr>
      <w:r>
        <w:rPr>
          <w:rFonts w:ascii="Times New Roman" w:hAnsi="Times New Roman" w:cs="Times New Roman"/>
          <w:sz w:val="28"/>
          <w:lang w:val="en-GB"/>
        </w:rPr>
        <w:t>Students are supposed to finish their study within 2.5 years. In the first year, students study at LCC of SJTU and can apply to study at the UoE during the second year if they meet its entry requirements. In the final half year, students are required to finish their thesis in SJTU.</w:t>
      </w:r>
    </w:p>
    <w:p>
      <w:pPr>
        <w:pStyle w:val="2"/>
        <w:rPr>
          <w:rFonts w:ascii="Times New Roman" w:hAnsi="Times New Roman" w:cs="Times New Roman"/>
          <w:sz w:val="32"/>
        </w:rPr>
      </w:pPr>
      <w:bookmarkStart w:id="6" w:name="_Toc522033845"/>
      <w:r>
        <w:rPr>
          <w:rFonts w:ascii="Times New Roman" w:hAnsi="Times New Roman" w:cs="Times New Roman"/>
          <w:sz w:val="32"/>
        </w:rPr>
        <w:t>Degree Requirements</w:t>
      </w:r>
      <w:bookmarkEnd w:id="6"/>
    </w:p>
    <w:p>
      <w:pPr>
        <w:rPr>
          <w:rFonts w:ascii="Times New Roman" w:hAnsi="Times New Roman" w:cs="Times New Roman"/>
          <w:sz w:val="28"/>
          <w:lang w:val="en-GB"/>
        </w:rPr>
      </w:pPr>
      <w:r>
        <w:rPr>
          <w:rFonts w:ascii="Times New Roman" w:hAnsi="Times New Roman" w:cs="Times New Roman"/>
          <w:sz w:val="28"/>
          <w:lang w:val="en-GB"/>
        </w:rPr>
        <w:t>Students are required to acquire at least 30 credits, including 19 credits in GPA courses. I</w:t>
      </w:r>
      <w:r>
        <w:rPr>
          <w:rFonts w:hint="eastAsia" w:ascii="Times New Roman" w:hAnsi="Times New Roman" w:cs="Times New Roman"/>
          <w:sz w:val="28"/>
          <w:lang w:val="en-GB"/>
        </w:rPr>
        <w:t>f</w:t>
      </w:r>
      <w:r>
        <w:rPr>
          <w:rFonts w:ascii="Times New Roman" w:hAnsi="Times New Roman" w:cs="Times New Roman"/>
          <w:sz w:val="28"/>
          <w:lang w:val="en-GB"/>
        </w:rPr>
        <w:t xml:space="preserve"> final GPA points </w:t>
      </w:r>
      <w:r>
        <w:rPr>
          <w:rFonts w:hint="eastAsia" w:ascii="Times New Roman" w:hAnsi="Times New Roman" w:cs="Times New Roman"/>
          <w:sz w:val="28"/>
          <w:lang w:val="en-GB"/>
        </w:rPr>
        <w:t>are</w:t>
      </w:r>
      <w:r>
        <w:rPr>
          <w:rFonts w:ascii="Times New Roman" w:hAnsi="Times New Roman" w:cs="Times New Roman"/>
          <w:sz w:val="28"/>
          <w:lang w:val="en-GB"/>
        </w:rPr>
        <w:t xml:space="preserve"> no less than 2.7, students are allowed to start writing their research proposal. Courses are required to finish in the first year in principle.</w:t>
      </w:r>
    </w:p>
    <w:p>
      <w:pPr>
        <w:rPr>
          <w:rFonts w:ascii="Times New Roman" w:hAnsi="Times New Roman" w:cs="Times New Roman"/>
          <w:sz w:val="28"/>
          <w:lang w:val="en-GB"/>
        </w:rPr>
      </w:pPr>
      <w:r>
        <w:rPr>
          <w:rFonts w:ascii="Times New Roman" w:hAnsi="Times New Roman" w:cs="Times New Roman"/>
          <w:sz w:val="28"/>
          <w:lang w:val="en-GB"/>
        </w:rPr>
        <w:t>Students who are admitted to study at the UoE in the second year should finish relevant courses as required.</w:t>
      </w:r>
    </w:p>
    <w:p>
      <w:pPr>
        <w:rPr>
          <w:rFonts w:ascii="Times New Roman" w:hAnsi="Times New Roman" w:cs="Times New Roman"/>
          <w:b/>
          <w:sz w:val="28"/>
          <w:lang w:val="en-GB"/>
        </w:rPr>
      </w:pPr>
      <w:r>
        <w:rPr>
          <w:rFonts w:ascii="Times New Roman" w:hAnsi="Times New Roman" w:cs="Times New Roman"/>
          <w:b/>
          <w:sz w:val="28"/>
          <w:lang w:val="en-GB"/>
        </w:rPr>
        <w:t>Academic Paper</w:t>
      </w:r>
    </w:p>
    <w:p>
      <w:pPr>
        <w:pStyle w:val="14"/>
        <w:numPr>
          <w:ilvl w:val="0"/>
          <w:numId w:val="1"/>
        </w:numPr>
        <w:ind w:firstLineChars="0"/>
        <w:rPr>
          <w:rFonts w:hint="eastAsia" w:ascii="Times New Roman" w:hAnsi="Times New Roman"/>
          <w:sz w:val="28"/>
        </w:rPr>
      </w:pPr>
      <w:r>
        <w:rPr>
          <w:rFonts w:ascii="Times New Roman" w:hAnsi="Times New Roman"/>
          <w:sz w:val="28"/>
        </w:rPr>
        <w:t>All s</w:t>
      </w:r>
      <w:r>
        <w:rPr>
          <w:rFonts w:hint="eastAsia" w:ascii="Times New Roman" w:hAnsi="Times New Roman"/>
          <w:sz w:val="28"/>
        </w:rPr>
        <w:t xml:space="preserve">tudents </w:t>
      </w:r>
      <w:r>
        <w:rPr>
          <w:rFonts w:ascii="Times New Roman" w:hAnsi="Times New Roman"/>
          <w:sz w:val="28"/>
        </w:rPr>
        <w:t>should publish at least one SCI or one paper of Chinese core journal as first author.</w:t>
      </w:r>
    </w:p>
    <w:p>
      <w:pPr>
        <w:pStyle w:val="14"/>
        <w:numPr>
          <w:ilvl w:val="0"/>
          <w:numId w:val="1"/>
        </w:numPr>
        <w:ind w:firstLineChars="0"/>
        <w:rPr>
          <w:rFonts w:ascii="Times New Roman" w:hAnsi="Times New Roman"/>
          <w:b/>
          <w:sz w:val="28"/>
        </w:rPr>
      </w:pPr>
      <w:r>
        <w:rPr>
          <w:rFonts w:ascii="Times New Roman" w:hAnsi="Times New Roman"/>
          <w:sz w:val="28"/>
        </w:rPr>
        <w:t>The students who study in UoE in the second year also need to submit one English project report.</w:t>
      </w:r>
    </w:p>
    <w:p>
      <w:pPr>
        <w:rPr>
          <w:rFonts w:ascii="Times New Roman" w:hAnsi="Times New Roman"/>
          <w:b/>
          <w:sz w:val="28"/>
        </w:rPr>
      </w:pPr>
      <w:r>
        <w:rPr>
          <w:rFonts w:ascii="Times New Roman" w:hAnsi="Times New Roman"/>
          <w:b/>
          <w:sz w:val="28"/>
        </w:rPr>
        <w:t xml:space="preserve">Dissertation </w:t>
      </w:r>
    </w:p>
    <w:p>
      <w:pPr>
        <w:pStyle w:val="14"/>
        <w:numPr>
          <w:ilvl w:val="0"/>
          <w:numId w:val="2"/>
        </w:numPr>
        <w:ind w:firstLineChars="0"/>
        <w:rPr>
          <w:rFonts w:ascii="Times New Roman" w:hAnsi="Times New Roman"/>
          <w:sz w:val="28"/>
          <w:lang w:val="en-GB"/>
        </w:rPr>
      </w:pPr>
      <w:r>
        <w:rPr>
          <w:rFonts w:ascii="Times New Roman" w:hAnsi="Times New Roman"/>
          <w:sz w:val="28"/>
        </w:rPr>
        <w:t>T</w:t>
      </w:r>
      <w:r>
        <w:rPr>
          <w:rFonts w:hint="eastAsia" w:ascii="Times New Roman" w:hAnsi="Times New Roman"/>
          <w:sz w:val="28"/>
        </w:rPr>
        <w:t xml:space="preserve">he </w:t>
      </w:r>
      <w:r>
        <w:rPr>
          <w:rFonts w:ascii="Times New Roman" w:hAnsi="Times New Roman"/>
          <w:sz w:val="28"/>
        </w:rPr>
        <w:t xml:space="preserve">school of Mechanical Engineering in SJTU </w:t>
      </w:r>
      <w:r>
        <w:rPr>
          <w:rFonts w:ascii="Times New Roman" w:hAnsi="Times New Roman"/>
          <w:sz w:val="28"/>
          <w:lang w:val="en-GB"/>
        </w:rPr>
        <w:t>emphasizes applicability and practicability of the dissertation, as a result, students’ dissertation directions are supposed to stem from the practical experience or enterprises. If students pass the dissertation defence, they can get a master degree from SJTU.</w:t>
      </w:r>
    </w:p>
    <w:p>
      <w:pPr>
        <w:pStyle w:val="14"/>
        <w:numPr>
          <w:ilvl w:val="0"/>
          <w:numId w:val="2"/>
        </w:numPr>
        <w:ind w:firstLineChars="0"/>
        <w:rPr>
          <w:rFonts w:ascii="Times New Roman" w:hAnsi="Times New Roman"/>
          <w:sz w:val="28"/>
          <w:lang w:val="en-GB"/>
        </w:rPr>
      </w:pPr>
      <w:r>
        <w:rPr>
          <w:rFonts w:ascii="Times New Roman" w:hAnsi="Times New Roman"/>
          <w:sz w:val="28"/>
          <w:lang w:val="en-GB"/>
        </w:rPr>
        <w:t xml:space="preserve">Students who study in the UoE in the second year need to </w:t>
      </w:r>
      <w:r>
        <w:rPr>
          <w:rFonts w:hint="eastAsia" w:ascii="Times New Roman" w:hAnsi="Times New Roman"/>
          <w:sz w:val="28"/>
          <w:lang w:val="en-GB"/>
        </w:rPr>
        <w:t>meet</w:t>
      </w:r>
      <w:r>
        <w:rPr>
          <w:rFonts w:ascii="Times New Roman" w:hAnsi="Times New Roman"/>
          <w:sz w:val="28"/>
          <w:lang w:val="en-GB"/>
        </w:rPr>
        <w:t xml:space="preserve"> the requirements </w:t>
      </w:r>
      <w:r>
        <w:rPr>
          <w:rFonts w:hint="eastAsia" w:ascii="Times New Roman" w:hAnsi="Times New Roman"/>
          <w:sz w:val="28"/>
          <w:lang w:val="en-GB"/>
        </w:rPr>
        <w:t>UoE</w:t>
      </w:r>
      <w:r>
        <w:rPr>
          <w:rFonts w:ascii="Times New Roman" w:hAnsi="Times New Roman"/>
          <w:sz w:val="28"/>
          <w:lang w:val="en-GB"/>
        </w:rPr>
        <w:t xml:space="preserve"> makes. </w:t>
      </w:r>
    </w:p>
    <w:p>
      <w:pPr>
        <w:rPr>
          <w:rFonts w:ascii="Times New Roman" w:hAnsi="Times New Roman"/>
          <w:sz w:val="28"/>
        </w:rPr>
      </w:pPr>
    </w:p>
    <w:p>
      <w:pPr>
        <w:pStyle w:val="2"/>
        <w:rPr>
          <w:rFonts w:ascii="Times New Roman" w:hAnsi="Times New Roman" w:cs="Times New Roman"/>
          <w:sz w:val="32"/>
        </w:rPr>
      </w:pPr>
      <w:bookmarkStart w:id="7" w:name="_Toc522033846"/>
      <w:r>
        <w:rPr>
          <w:rFonts w:ascii="Times New Roman" w:hAnsi="Times New Roman" w:cs="Times New Roman"/>
          <w:sz w:val="32"/>
        </w:rPr>
        <w:t>Degree and Diploma</w:t>
      </w:r>
      <w:bookmarkEnd w:id="7"/>
    </w:p>
    <w:p>
      <w:pPr>
        <w:rPr>
          <w:rFonts w:ascii="Times New Roman" w:hAnsi="Times New Roman" w:cs="Times New Roman"/>
          <w:sz w:val="28"/>
          <w:lang w:val="en-GB"/>
        </w:rPr>
      </w:pPr>
      <w:r>
        <w:rPr>
          <w:rFonts w:ascii="Times New Roman" w:hAnsi="Times New Roman" w:cs="Times New Roman"/>
          <w:sz w:val="28"/>
          <w:lang w:val="en-GB"/>
        </w:rPr>
        <w:t>Students will be awarded a graduation diploma and a master degree from SJTU and UoE if they successfully complete the required credits, finish a degree thesis and pass the thesis defence.</w:t>
      </w:r>
    </w:p>
    <w:p>
      <w:pPr>
        <w:pStyle w:val="2"/>
        <w:rPr>
          <w:rFonts w:ascii="Times New Roman" w:hAnsi="Times New Roman" w:cs="Times New Roman"/>
          <w:sz w:val="32"/>
        </w:rPr>
      </w:pPr>
      <w:bookmarkStart w:id="8" w:name="_Toc522033847"/>
      <w:r>
        <w:rPr>
          <w:rFonts w:ascii="Times New Roman" w:hAnsi="Times New Roman" w:cs="Times New Roman"/>
          <w:sz w:val="32"/>
        </w:rPr>
        <w:t>Curriculum</w:t>
      </w:r>
      <w:bookmarkEnd w:id="8"/>
    </w:p>
    <w:tbl>
      <w:tblPr>
        <w:tblStyle w:val="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301"/>
        <w:gridCol w:w="3056"/>
        <w:gridCol w:w="863"/>
        <w:gridCol w:w="1180"/>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236" w:type="dxa"/>
          </w:tcPr>
          <w:p>
            <w:pPr>
              <w:jc w:val="center"/>
              <w:rPr>
                <w:rFonts w:ascii="Times New Roman" w:hAnsi="Times New Roman"/>
                <w:b/>
                <w:szCs w:val="24"/>
              </w:rPr>
            </w:pPr>
            <w:r>
              <w:rPr>
                <w:rFonts w:ascii="Times New Roman" w:hAnsi="Times New Roman"/>
                <w:b/>
                <w:szCs w:val="24"/>
              </w:rPr>
              <w:t>Course Module</w:t>
            </w:r>
          </w:p>
        </w:tc>
        <w:tc>
          <w:tcPr>
            <w:tcW w:w="1301" w:type="dxa"/>
          </w:tcPr>
          <w:p>
            <w:pPr>
              <w:jc w:val="center"/>
              <w:rPr>
                <w:rFonts w:hint="eastAsia" w:ascii="Times New Roman" w:hAnsi="Times New Roman" w:eastAsiaTheme="minorEastAsia"/>
                <w:b/>
                <w:szCs w:val="24"/>
                <w:lang w:val="en-US" w:eastAsia="zh-CN"/>
              </w:rPr>
            </w:pPr>
            <w:r>
              <w:rPr>
                <w:rFonts w:hint="eastAsia" w:ascii="Times New Roman" w:hAnsi="Times New Roman"/>
                <w:b/>
                <w:szCs w:val="24"/>
                <w:lang w:val="en-US" w:eastAsia="zh-CN"/>
              </w:rPr>
              <w:t>Course Code</w:t>
            </w:r>
          </w:p>
        </w:tc>
        <w:tc>
          <w:tcPr>
            <w:tcW w:w="3056" w:type="dxa"/>
          </w:tcPr>
          <w:p>
            <w:pPr>
              <w:jc w:val="center"/>
              <w:rPr>
                <w:rFonts w:ascii="Times New Roman" w:hAnsi="Times New Roman"/>
                <w:b/>
                <w:szCs w:val="24"/>
              </w:rPr>
            </w:pPr>
            <w:r>
              <w:rPr>
                <w:rFonts w:ascii="Times New Roman" w:hAnsi="Times New Roman"/>
                <w:b/>
                <w:szCs w:val="24"/>
              </w:rPr>
              <w:t>Course Title</w:t>
            </w:r>
          </w:p>
        </w:tc>
        <w:tc>
          <w:tcPr>
            <w:tcW w:w="863" w:type="dxa"/>
          </w:tcPr>
          <w:p>
            <w:pPr>
              <w:jc w:val="center"/>
              <w:rPr>
                <w:rFonts w:ascii="Times New Roman" w:hAnsi="Times New Roman"/>
                <w:b/>
                <w:szCs w:val="24"/>
              </w:rPr>
            </w:pPr>
            <w:r>
              <w:rPr>
                <w:rFonts w:ascii="Times New Roman" w:hAnsi="Times New Roman"/>
                <w:b/>
                <w:szCs w:val="24"/>
              </w:rPr>
              <w:t>Credit</w:t>
            </w:r>
          </w:p>
        </w:tc>
        <w:tc>
          <w:tcPr>
            <w:tcW w:w="1180" w:type="dxa"/>
          </w:tcPr>
          <w:p>
            <w:pPr>
              <w:jc w:val="center"/>
              <w:rPr>
                <w:rFonts w:ascii="Times New Roman" w:hAnsi="Times New Roman"/>
                <w:b/>
                <w:szCs w:val="24"/>
              </w:rPr>
            </w:pPr>
            <w:r>
              <w:rPr>
                <w:rFonts w:ascii="Times New Roman" w:hAnsi="Times New Roman"/>
                <w:b/>
                <w:szCs w:val="24"/>
              </w:rPr>
              <w:t>Semester</w:t>
            </w:r>
          </w:p>
        </w:tc>
        <w:tc>
          <w:tcPr>
            <w:tcW w:w="884" w:type="dxa"/>
          </w:tcPr>
          <w:p>
            <w:pPr>
              <w:jc w:val="center"/>
              <w:rPr>
                <w:rFonts w:ascii="Times New Roman" w:hAnsi="Times New Roman"/>
                <w:b/>
                <w:szCs w:val="24"/>
              </w:rPr>
            </w:pPr>
            <w:r>
              <w:rPr>
                <w:rFonts w:ascii="Times New Roman" w:hAnsi="Times New Roman"/>
                <w:b/>
                <w:szCs w:val="24"/>
              </w:rPr>
              <w:t>NOTE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 w:hRule="atLeast"/>
        </w:trPr>
        <w:tc>
          <w:tcPr>
            <w:tcW w:w="1236" w:type="dxa"/>
            <w:vMerge w:val="restart"/>
          </w:tcPr>
          <w:p>
            <w:pPr>
              <w:jc w:val="center"/>
              <w:rPr>
                <w:rFonts w:hint="eastAsia"/>
                <w:szCs w:val="21"/>
              </w:rPr>
            </w:pPr>
          </w:p>
          <w:p>
            <w:pPr>
              <w:jc w:val="center"/>
              <w:rPr>
                <w:rFonts w:ascii="Times New Roman" w:hAnsi="Times New Roman"/>
                <w:szCs w:val="24"/>
              </w:rPr>
            </w:pPr>
            <w:r>
              <w:rPr>
                <w:rFonts w:hint="eastAsia"/>
                <w:szCs w:val="21"/>
              </w:rPr>
              <w:t>General Courses</w:t>
            </w:r>
          </w:p>
        </w:tc>
        <w:tc>
          <w:tcPr>
            <w:tcW w:w="1301" w:type="dxa"/>
            <w:vAlign w:val="top"/>
          </w:tcPr>
          <w:p>
            <w:pPr>
              <w:jc w:val="center"/>
              <w:rPr>
                <w:rFonts w:ascii="Times New Roman" w:hAnsi="Times New Roman"/>
                <w:szCs w:val="24"/>
              </w:rPr>
            </w:pPr>
            <w:r>
              <w:rPr>
                <w:rFonts w:hint="eastAsia" w:ascii="Times New Roman" w:hAnsi="Times New Roman"/>
                <w:szCs w:val="24"/>
                <w:lang w:val="en-US" w:eastAsia="zh-CN"/>
              </w:rPr>
              <w:t>G090510</w:t>
            </w:r>
          </w:p>
        </w:tc>
        <w:tc>
          <w:tcPr>
            <w:tcW w:w="3056" w:type="dxa"/>
            <w:vAlign w:val="top"/>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General Chinese Culture</w:t>
            </w:r>
          </w:p>
        </w:tc>
        <w:tc>
          <w:tcPr>
            <w:tcW w:w="863" w:type="dxa"/>
            <w:vAlign w:val="top"/>
          </w:tcPr>
          <w:p>
            <w:pPr>
              <w:jc w:val="center"/>
              <w:rPr>
                <w:rFonts w:ascii="Times New Roman" w:hAnsi="Times New Roman"/>
                <w:szCs w:val="24"/>
              </w:rPr>
            </w:pPr>
            <w:r>
              <w:rPr>
                <w:rFonts w:ascii="Times New Roman" w:hAnsi="Times New Roman" w:cs="Times New Roman"/>
                <w:szCs w:val="24"/>
                <w:lang w:val="en-GB"/>
              </w:rPr>
              <w:t>2</w:t>
            </w:r>
          </w:p>
        </w:tc>
        <w:tc>
          <w:tcPr>
            <w:tcW w:w="1180" w:type="dxa"/>
            <w:vAlign w:val="top"/>
          </w:tcPr>
          <w:p>
            <w:pPr>
              <w:jc w:val="center"/>
              <w:rPr>
                <w:rFonts w:ascii="Times New Roman" w:hAnsi="Times New Roman"/>
                <w:szCs w:val="24"/>
              </w:rPr>
            </w:pPr>
            <w:r>
              <w:rPr>
                <w:rFonts w:hint="eastAsia" w:ascii="Times New Roman" w:hAnsi="Times New Roman" w:cs="Times New Roman"/>
                <w:szCs w:val="24"/>
                <w:lang w:val="en-US" w:eastAsia="zh-CN"/>
              </w:rPr>
              <w:t>2</w:t>
            </w:r>
          </w:p>
        </w:tc>
        <w:tc>
          <w:tcPr>
            <w:tcW w:w="884" w:type="dxa"/>
            <w:vMerge w:val="restart"/>
          </w:tcPr>
          <w:p>
            <w:pPr>
              <w:jc w:val="center"/>
              <w:rPr>
                <w:rFonts w:ascii="Times New Roman" w:hAnsi="Times New Roman"/>
                <w:szCs w:val="24"/>
              </w:rPr>
            </w:pPr>
          </w:p>
          <w:p>
            <w:pPr>
              <w:jc w:val="center"/>
              <w:rPr>
                <w:rFonts w:ascii="Times New Roman" w:hAnsi="Times New Roman"/>
                <w:szCs w:val="24"/>
              </w:rPr>
            </w:pPr>
            <w:r>
              <w:rPr>
                <w:rFonts w:ascii="Times New Roman" w:hAnsi="Times New Roman"/>
                <w:szCs w:val="24"/>
              </w:rPr>
              <w:t xml:space="preserve">Compulsory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1236" w:type="dxa"/>
            <w:vMerge w:val="continue"/>
          </w:tcPr>
          <w:p>
            <w:pPr>
              <w:jc w:val="center"/>
              <w:rPr>
                <w:rFonts w:ascii="Times New Roman" w:hAnsi="Times New Roman"/>
                <w:szCs w:val="24"/>
              </w:rPr>
            </w:pPr>
          </w:p>
        </w:tc>
        <w:tc>
          <w:tcPr>
            <w:tcW w:w="1301" w:type="dxa"/>
            <w:vAlign w:val="top"/>
          </w:tcPr>
          <w:p>
            <w:pPr>
              <w:jc w:val="center"/>
              <w:rPr>
                <w:rFonts w:ascii="Times New Roman" w:hAnsi="Times New Roman"/>
                <w:szCs w:val="24"/>
              </w:rPr>
            </w:pPr>
            <w:r>
              <w:rPr>
                <w:rFonts w:hint="eastAsia" w:ascii="Times New Roman" w:hAnsi="Times New Roman"/>
                <w:szCs w:val="24"/>
                <w:lang w:val="en-US" w:eastAsia="zh-CN"/>
              </w:rPr>
              <w:t>CN16001</w:t>
            </w:r>
          </w:p>
        </w:tc>
        <w:tc>
          <w:tcPr>
            <w:tcW w:w="3056" w:type="dxa"/>
            <w:vAlign w:val="top"/>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Chinese Language</w:t>
            </w:r>
          </w:p>
        </w:tc>
        <w:tc>
          <w:tcPr>
            <w:tcW w:w="863" w:type="dxa"/>
            <w:vAlign w:val="top"/>
          </w:tcPr>
          <w:p>
            <w:pPr>
              <w:jc w:val="center"/>
              <w:rPr>
                <w:rFonts w:ascii="Times New Roman" w:hAnsi="Times New Roman"/>
                <w:szCs w:val="24"/>
              </w:rPr>
            </w:pPr>
            <w:r>
              <w:rPr>
                <w:rFonts w:ascii="Times New Roman" w:hAnsi="Times New Roman" w:cs="Times New Roman"/>
                <w:szCs w:val="24"/>
                <w:lang w:val="en-GB"/>
              </w:rPr>
              <w:t>2</w:t>
            </w:r>
          </w:p>
        </w:tc>
        <w:tc>
          <w:tcPr>
            <w:tcW w:w="1180" w:type="dxa"/>
            <w:vAlign w:val="top"/>
          </w:tcPr>
          <w:p>
            <w:pPr>
              <w:jc w:val="center"/>
              <w:rPr>
                <w:rFonts w:ascii="Times New Roman" w:hAnsi="Times New Roman"/>
                <w:szCs w:val="24"/>
              </w:rPr>
            </w:pPr>
            <w:r>
              <w:rPr>
                <w:rFonts w:ascii="Times New Roman" w:hAnsi="Times New Roman" w:cs="Times New Roman"/>
                <w:szCs w:val="24"/>
                <w:lang w:val="en-GB"/>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236" w:type="dxa"/>
            <w:vMerge w:val="continue"/>
          </w:tcPr>
          <w:p>
            <w:pPr>
              <w:jc w:val="center"/>
              <w:rPr>
                <w:rFonts w:ascii="Times New Roman" w:hAnsi="Times New Roman"/>
                <w:szCs w:val="24"/>
              </w:rPr>
            </w:pPr>
          </w:p>
        </w:tc>
        <w:tc>
          <w:tcPr>
            <w:tcW w:w="1301" w:type="dxa"/>
            <w:vAlign w:val="center"/>
          </w:tcPr>
          <w:p>
            <w:pPr>
              <w:jc w:val="center"/>
              <w:rPr>
                <w:rFonts w:ascii="Times New Roman" w:hAnsi="Times New Roman"/>
                <w:szCs w:val="24"/>
              </w:rPr>
            </w:pPr>
            <w:r>
              <w:rPr>
                <w:rFonts w:ascii="Times New Roman" w:hAnsi="Times New Roman"/>
                <w:szCs w:val="24"/>
              </w:rPr>
              <w:t>FL26008</w:t>
            </w:r>
          </w:p>
        </w:tc>
        <w:tc>
          <w:tcPr>
            <w:tcW w:w="3056" w:type="dxa"/>
            <w:vAlign w:val="center"/>
          </w:tcPr>
          <w:p>
            <w:pPr>
              <w:jc w:val="center"/>
              <w:rPr>
                <w:rFonts w:ascii="Times New Roman" w:hAnsi="Times New Roman"/>
                <w:szCs w:val="24"/>
              </w:rPr>
            </w:pPr>
            <w:r>
              <w:rPr>
                <w:rFonts w:ascii="Times New Roman" w:hAnsi="Times New Roman"/>
                <w:szCs w:val="24"/>
              </w:rPr>
              <w:t>Comprehensive English</w:t>
            </w:r>
          </w:p>
        </w:tc>
        <w:tc>
          <w:tcPr>
            <w:tcW w:w="863" w:type="dxa"/>
            <w:vAlign w:val="top"/>
          </w:tcPr>
          <w:p>
            <w:pPr>
              <w:jc w:val="center"/>
              <w:rPr>
                <w:rFonts w:ascii="Times New Roman" w:hAnsi="Times New Roman"/>
                <w:szCs w:val="24"/>
              </w:rPr>
            </w:pPr>
            <w:r>
              <w:rPr>
                <w:rFonts w:hint="eastAsia" w:ascii="Times New Roman" w:hAnsi="Times New Roman" w:cs="Times New Roman"/>
                <w:szCs w:val="24"/>
                <w:lang w:val="en-US" w:eastAsia="zh-CN"/>
              </w:rPr>
              <w:t>2</w:t>
            </w:r>
          </w:p>
        </w:tc>
        <w:tc>
          <w:tcPr>
            <w:tcW w:w="1180" w:type="dxa"/>
            <w:vAlign w:val="top"/>
          </w:tcPr>
          <w:p>
            <w:pPr>
              <w:jc w:val="center"/>
              <w:rPr>
                <w:rFonts w:ascii="Times New Roman" w:hAnsi="Times New Roman"/>
                <w:szCs w:val="24"/>
              </w:rPr>
            </w:pPr>
            <w:r>
              <w:rPr>
                <w:rFonts w:hint="eastAsia" w:ascii="Times New Roman" w:hAnsi="Times New Roman" w:cs="Times New Roman"/>
                <w:szCs w:val="24"/>
                <w:lang w:val="en-US" w:eastAsia="zh-CN"/>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1236" w:type="dxa"/>
            <w:vMerge w:val="continue"/>
          </w:tcPr>
          <w:p>
            <w:pPr>
              <w:jc w:val="center"/>
              <w:rPr>
                <w:rFonts w:ascii="Times New Roman" w:hAnsi="Times New Roman"/>
                <w:szCs w:val="24"/>
              </w:rPr>
            </w:pPr>
          </w:p>
        </w:tc>
        <w:tc>
          <w:tcPr>
            <w:tcW w:w="1301" w:type="dxa"/>
            <w:vAlign w:val="center"/>
          </w:tcPr>
          <w:p>
            <w:pPr>
              <w:jc w:val="center"/>
              <w:rPr>
                <w:rFonts w:ascii="Times New Roman" w:hAnsi="Times New Roman"/>
                <w:szCs w:val="24"/>
              </w:rPr>
            </w:pPr>
            <w:r>
              <w:rPr>
                <w:rFonts w:ascii="Times New Roman" w:hAnsi="Times New Roman"/>
                <w:szCs w:val="24"/>
              </w:rPr>
              <w:t>FL28002</w:t>
            </w:r>
          </w:p>
        </w:tc>
        <w:tc>
          <w:tcPr>
            <w:tcW w:w="3056" w:type="dxa"/>
            <w:vAlign w:val="top"/>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English for Academic Purposes</w:t>
            </w:r>
          </w:p>
        </w:tc>
        <w:tc>
          <w:tcPr>
            <w:tcW w:w="863" w:type="dxa"/>
            <w:vAlign w:val="top"/>
          </w:tcPr>
          <w:p>
            <w:pPr>
              <w:jc w:val="center"/>
              <w:rPr>
                <w:rFonts w:ascii="Times New Roman" w:hAnsi="Times New Roman"/>
                <w:szCs w:val="24"/>
              </w:rPr>
            </w:pPr>
            <w:r>
              <w:rPr>
                <w:rFonts w:hint="eastAsia" w:ascii="Times New Roman" w:hAnsi="Times New Roman" w:cs="Times New Roman"/>
                <w:szCs w:val="24"/>
                <w:lang w:val="en-US" w:eastAsia="zh-CN"/>
              </w:rPr>
              <w:t>2</w:t>
            </w:r>
          </w:p>
        </w:tc>
        <w:tc>
          <w:tcPr>
            <w:tcW w:w="1180" w:type="dxa"/>
            <w:vAlign w:val="top"/>
          </w:tcPr>
          <w:p>
            <w:pPr>
              <w:jc w:val="center"/>
              <w:rPr>
                <w:rFonts w:ascii="Times New Roman" w:hAnsi="Times New Roman"/>
                <w:szCs w:val="24"/>
              </w:rPr>
            </w:pPr>
            <w:r>
              <w:rPr>
                <w:rFonts w:hint="eastAsia" w:ascii="Times New Roman" w:hAnsi="Times New Roman" w:cs="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236" w:type="dxa"/>
            <w:vMerge w:val="restart"/>
          </w:tcPr>
          <w:p>
            <w:pPr>
              <w:jc w:val="center"/>
              <w:rPr>
                <w:rFonts w:hint="eastAsia"/>
                <w:szCs w:val="21"/>
              </w:rPr>
            </w:pPr>
          </w:p>
          <w:p>
            <w:pPr>
              <w:jc w:val="center"/>
              <w:rPr>
                <w:rFonts w:hint="eastAsia"/>
                <w:szCs w:val="21"/>
              </w:rPr>
            </w:pPr>
          </w:p>
          <w:p>
            <w:pPr>
              <w:jc w:val="center"/>
              <w:rPr>
                <w:rFonts w:ascii="Times New Roman" w:hAnsi="Times New Roman"/>
                <w:szCs w:val="24"/>
              </w:rPr>
            </w:pPr>
            <w:r>
              <w:rPr>
                <w:rFonts w:hint="eastAsia"/>
                <w:szCs w:val="21"/>
              </w:rPr>
              <w:t>Fundamental Courses</w:t>
            </w:r>
          </w:p>
        </w:tc>
        <w:tc>
          <w:tcPr>
            <w:tcW w:w="1301" w:type="dxa"/>
          </w:tcPr>
          <w:p>
            <w:pPr>
              <w:jc w:val="center"/>
              <w:rPr>
                <w:rFonts w:ascii="Times New Roman" w:hAnsi="Times New Roman"/>
                <w:szCs w:val="24"/>
              </w:rPr>
            </w:pPr>
            <w:r>
              <w:rPr>
                <w:rFonts w:ascii="Times New Roman" w:hAnsi="Times New Roman"/>
                <w:kern w:val="0"/>
                <w:szCs w:val="21"/>
              </w:rPr>
              <w:t>G071503</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Numerical Analysis</w:t>
            </w:r>
          </w:p>
        </w:tc>
        <w:tc>
          <w:tcPr>
            <w:tcW w:w="863" w:type="dxa"/>
          </w:tcPr>
          <w:p>
            <w:pPr>
              <w:jc w:val="center"/>
              <w:rPr>
                <w:rFonts w:ascii="Times New Roman" w:hAnsi="Times New Roman"/>
                <w:szCs w:val="24"/>
              </w:rPr>
            </w:pPr>
            <w:r>
              <w:rPr>
                <w:rFonts w:hint="eastAsia" w:ascii="Times New Roman" w:hAnsi="Times New Roman"/>
                <w:szCs w:val="24"/>
              </w:rPr>
              <w:t>3</w:t>
            </w:r>
          </w:p>
        </w:tc>
        <w:tc>
          <w:tcPr>
            <w:tcW w:w="1180" w:type="dxa"/>
          </w:tcPr>
          <w:p>
            <w:pPr>
              <w:jc w:val="center"/>
              <w:rPr>
                <w:rFonts w:ascii="Times New Roman" w:hAnsi="Times New Roman"/>
                <w:szCs w:val="24"/>
              </w:rPr>
            </w:pPr>
            <w:r>
              <w:rPr>
                <w:rFonts w:hint="eastAsia" w:ascii="Times New Roman" w:hAnsi="Times New Roman"/>
                <w:szCs w:val="24"/>
              </w:rPr>
              <w:t>1</w:t>
            </w:r>
          </w:p>
        </w:tc>
        <w:tc>
          <w:tcPr>
            <w:tcW w:w="884" w:type="dxa"/>
            <w:vMerge w:val="restart"/>
          </w:tcPr>
          <w:p>
            <w:pPr>
              <w:jc w:val="center"/>
              <w:rPr>
                <w:rFonts w:hint="eastAsia" w:ascii="Times New Roman" w:hAnsi="Times New Roman"/>
                <w:szCs w:val="24"/>
                <w:lang w:val="en-US" w:eastAsia="zh-CN"/>
              </w:rPr>
            </w:pPr>
          </w:p>
          <w:p>
            <w:pPr>
              <w:jc w:val="center"/>
              <w:rPr>
                <w:rFonts w:hint="eastAsia" w:ascii="Times New Roman" w:hAnsi="Times New Roman"/>
                <w:szCs w:val="24"/>
                <w:lang w:val="en-US" w:eastAsia="zh-CN"/>
              </w:rPr>
            </w:pPr>
          </w:p>
          <w:p>
            <w:pPr>
              <w:jc w:val="center"/>
              <w:rPr>
                <w:rFonts w:ascii="Times New Roman" w:hAnsi="Times New Roman"/>
                <w:szCs w:val="24"/>
              </w:rPr>
            </w:pPr>
            <w:r>
              <w:rPr>
                <w:rFonts w:hint="eastAsia" w:ascii="Times New Roman" w:hAnsi="Times New Roman"/>
                <w:szCs w:val="24"/>
                <w:lang w:val="en-US" w:eastAsia="zh-CN"/>
              </w:rPr>
              <w:t>A</w:t>
            </w:r>
            <w:r>
              <w:rPr>
                <w:rFonts w:ascii="Times New Roman" w:hAnsi="Times New Roman"/>
                <w:szCs w:val="24"/>
              </w:rPr>
              <w:t>t least 5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 w:hRule="atLeast"/>
        </w:trPr>
        <w:tc>
          <w:tcPr>
            <w:tcW w:w="1236" w:type="dxa"/>
            <w:vMerge w:val="continue"/>
          </w:tcPr>
          <w:p>
            <w:pPr>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G071559</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Fundamentals and Theory for Optimization Methods</w:t>
            </w:r>
          </w:p>
        </w:tc>
        <w:tc>
          <w:tcPr>
            <w:tcW w:w="863" w:type="dxa"/>
          </w:tcPr>
          <w:p>
            <w:pPr>
              <w:jc w:val="center"/>
              <w:rPr>
                <w:rFonts w:ascii="Times New Roman" w:hAnsi="Times New Roman"/>
                <w:szCs w:val="24"/>
              </w:rPr>
            </w:pPr>
            <w:r>
              <w:rPr>
                <w:rFonts w:hint="eastAsia" w:ascii="Times New Roman" w:hAnsi="Times New Roman"/>
                <w:szCs w:val="24"/>
              </w:rPr>
              <w:t>3</w:t>
            </w:r>
          </w:p>
        </w:tc>
        <w:tc>
          <w:tcPr>
            <w:tcW w:w="1180" w:type="dxa"/>
          </w:tcPr>
          <w:p>
            <w:pPr>
              <w:jc w:val="center"/>
              <w:rPr>
                <w:rFonts w:ascii="Times New Roman" w:hAnsi="Times New Roman"/>
                <w:szCs w:val="24"/>
              </w:rPr>
            </w:pPr>
            <w:r>
              <w:rPr>
                <w:rFonts w:hint="eastAsia" w:ascii="Times New Roman" w:hAnsi="Times New Roman"/>
                <w:szCs w:val="24"/>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236" w:type="dxa"/>
            <w:vMerge w:val="continue"/>
          </w:tcPr>
          <w:p>
            <w:pPr>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G071507</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Mathematical-Physical Equation</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ascii="Times New Roman" w:hAnsi="Times New Roman"/>
                <w:szCs w:val="24"/>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236" w:type="dxa"/>
            <w:vMerge w:val="continue"/>
          </w:tcPr>
          <w:p>
            <w:pPr>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G071555</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Matrix Theory</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ascii="Times New Roman" w:hAnsi="Times New Roman"/>
                <w:szCs w:val="24"/>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hint="eastAsia" w:ascii="Times New Roman" w:hAnsi="Times New Roman"/>
                <w:kern w:val="0"/>
                <w:szCs w:val="21"/>
              </w:rPr>
              <w:t>MA26005</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Fundamental Mathematical Statistics</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ascii="Times New Roman" w:hAnsi="Times New Roman"/>
                <w:szCs w:val="24"/>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trPr>
        <w:tc>
          <w:tcPr>
            <w:tcW w:w="1236" w:type="dxa"/>
            <w:vMerge w:val="restart"/>
          </w:tcPr>
          <w:p>
            <w:pPr>
              <w:ind w:left="105" w:hanging="105" w:hangingChars="50"/>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EP26003</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Advanced Engineering Thermodynamics</w:t>
            </w:r>
          </w:p>
        </w:tc>
        <w:tc>
          <w:tcPr>
            <w:tcW w:w="863" w:type="dxa"/>
          </w:tcPr>
          <w:p>
            <w:pPr>
              <w:spacing w:line="360" w:lineRule="auto"/>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1</w:t>
            </w:r>
          </w:p>
        </w:tc>
        <w:tc>
          <w:tcPr>
            <w:tcW w:w="884" w:type="dxa"/>
            <w:vMerge w:val="restart"/>
          </w:tcPr>
          <w:p>
            <w:pPr>
              <w:jc w:val="center"/>
              <w:rPr>
                <w:rFonts w:hint="eastAsia" w:ascii="Times New Roman" w:hAnsi="Times New Roman"/>
                <w:szCs w:val="24"/>
                <w:lang w:val="en-US" w:eastAsia="zh-CN"/>
              </w:rPr>
            </w:pPr>
          </w:p>
          <w:p>
            <w:pPr>
              <w:jc w:val="center"/>
              <w:rPr>
                <w:rFonts w:hint="eastAsia" w:ascii="Times New Roman" w:hAnsi="Times New Roman"/>
                <w:szCs w:val="24"/>
                <w:lang w:val="en-US" w:eastAsia="zh-CN"/>
              </w:rPr>
            </w:pPr>
          </w:p>
          <w:p>
            <w:pPr>
              <w:jc w:val="center"/>
              <w:rPr>
                <w:rFonts w:hint="eastAsia" w:ascii="Times New Roman" w:hAnsi="Times New Roman"/>
                <w:szCs w:val="24"/>
                <w:lang w:val="en-US" w:eastAsia="zh-CN"/>
              </w:rPr>
            </w:pPr>
          </w:p>
          <w:p>
            <w:pPr>
              <w:jc w:val="center"/>
              <w:rPr>
                <w:rFonts w:hint="eastAsia" w:ascii="Times New Roman" w:hAnsi="Times New Roman"/>
                <w:szCs w:val="24"/>
                <w:lang w:val="en-US" w:eastAsia="zh-CN"/>
              </w:rPr>
            </w:pPr>
          </w:p>
          <w:p>
            <w:pPr>
              <w:jc w:val="center"/>
              <w:rPr>
                <w:rFonts w:ascii="Times New Roman" w:hAnsi="Times New Roman"/>
                <w:szCs w:val="24"/>
              </w:rPr>
            </w:pPr>
            <w:r>
              <w:rPr>
                <w:rFonts w:hint="eastAsia" w:ascii="Times New Roman" w:hAnsi="Times New Roman"/>
                <w:szCs w:val="24"/>
                <w:lang w:val="en-US" w:eastAsia="zh-CN"/>
              </w:rPr>
              <w:t>A</w:t>
            </w:r>
            <w:r>
              <w:rPr>
                <w:rFonts w:ascii="Times New Roman" w:hAnsi="Times New Roman"/>
                <w:szCs w:val="24"/>
              </w:rPr>
              <w:t>t least 6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1236" w:type="dxa"/>
            <w:vMerge w:val="continue"/>
          </w:tcPr>
          <w:p>
            <w:pPr>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PO6012</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Advanced Heat Transfer</w:t>
            </w:r>
          </w:p>
        </w:tc>
        <w:tc>
          <w:tcPr>
            <w:tcW w:w="863" w:type="dxa"/>
          </w:tcPr>
          <w:p>
            <w:pPr>
              <w:spacing w:line="360" w:lineRule="auto"/>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236" w:type="dxa"/>
            <w:vMerge w:val="continue"/>
          </w:tcPr>
          <w:p>
            <w:pPr>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EP26001</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Advanced Fluid Dynamics in Engineering</w:t>
            </w:r>
          </w:p>
        </w:tc>
        <w:tc>
          <w:tcPr>
            <w:tcW w:w="863" w:type="dxa"/>
          </w:tcPr>
          <w:p>
            <w:pPr>
              <w:spacing w:line="360" w:lineRule="auto"/>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trPr>
        <w:tc>
          <w:tcPr>
            <w:tcW w:w="1236" w:type="dxa"/>
            <w:vMerge w:val="continue"/>
          </w:tcPr>
          <w:p>
            <w:pPr>
              <w:jc w:val="center"/>
              <w:rPr>
                <w:rFonts w:ascii="Times New Roman" w:hAnsi="Times New Roman"/>
                <w:szCs w:val="24"/>
              </w:rPr>
            </w:pPr>
          </w:p>
        </w:tc>
        <w:tc>
          <w:tcPr>
            <w:tcW w:w="1301" w:type="dxa"/>
          </w:tcPr>
          <w:p>
            <w:pPr>
              <w:jc w:val="center"/>
              <w:rPr>
                <w:rFonts w:ascii="Times New Roman" w:hAnsi="Times New Roman"/>
                <w:szCs w:val="24"/>
              </w:rPr>
            </w:pPr>
            <w:r>
              <w:rPr>
                <w:rFonts w:ascii="Times New Roman" w:hAnsi="Times New Roman"/>
                <w:kern w:val="0"/>
                <w:szCs w:val="21"/>
              </w:rPr>
              <w:t>EP26013</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Advanced Combustion Theory</w:t>
            </w:r>
          </w:p>
        </w:tc>
        <w:tc>
          <w:tcPr>
            <w:tcW w:w="863" w:type="dxa"/>
          </w:tcPr>
          <w:p>
            <w:pPr>
              <w:spacing w:line="360" w:lineRule="auto"/>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PO6020</w:t>
            </w:r>
            <w:r>
              <w:rPr>
                <w:rFonts w:hint="eastAsia" w:ascii="Times New Roman" w:hAnsi="Times New Roman"/>
                <w:kern w:val="0"/>
                <w:szCs w:val="21"/>
              </w:rPr>
              <w:t xml:space="preserve"> </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New Energy Systems</w:t>
            </w:r>
          </w:p>
        </w:tc>
        <w:tc>
          <w:tcPr>
            <w:tcW w:w="863" w:type="dxa"/>
          </w:tcPr>
          <w:p>
            <w:pPr>
              <w:spacing w:line="360" w:lineRule="auto"/>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ascii="Times New Roman" w:hAnsi="Times New Roman"/>
                <w:szCs w:val="24"/>
              </w:rPr>
              <w:t>1</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ME26001</w:t>
            </w:r>
          </w:p>
        </w:tc>
        <w:tc>
          <w:tcPr>
            <w:tcW w:w="3056" w:type="dxa"/>
          </w:tcPr>
          <w:p>
            <w:pPr>
              <w:jc w:val="center"/>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Basic Principles of Sensors and Mechanical Measurement Systems</w:t>
            </w:r>
          </w:p>
        </w:tc>
        <w:tc>
          <w:tcPr>
            <w:tcW w:w="863" w:type="dxa"/>
          </w:tcPr>
          <w:p>
            <w:pPr>
              <w:spacing w:line="360" w:lineRule="auto"/>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36" w:type="dxa"/>
            <w:vMerge w:val="restart"/>
          </w:tcPr>
          <w:p>
            <w:pPr>
              <w:jc w:val="center"/>
              <w:rPr>
                <w:rFonts w:hint="eastAsia" w:ascii="Times New Roman" w:hAnsi="Times New Roman"/>
                <w:szCs w:val="24"/>
              </w:rPr>
            </w:pPr>
          </w:p>
          <w:p>
            <w:pPr>
              <w:jc w:val="center"/>
              <w:rPr>
                <w:rFonts w:hint="eastAsia" w:ascii="Times New Roman" w:hAnsi="Times New Roman"/>
                <w:szCs w:val="24"/>
              </w:rPr>
            </w:pPr>
          </w:p>
          <w:p>
            <w:pPr>
              <w:jc w:val="center"/>
              <w:rPr>
                <w:rFonts w:ascii="Times New Roman" w:hAnsi="Times New Roman"/>
                <w:szCs w:val="24"/>
              </w:rPr>
            </w:pPr>
            <w:r>
              <w:rPr>
                <w:rFonts w:hint="eastAsia" w:ascii="Times New Roman" w:hAnsi="Times New Roman"/>
                <w:szCs w:val="24"/>
              </w:rPr>
              <w:t>Optional Courses</w:t>
            </w:r>
          </w:p>
        </w:tc>
        <w:tc>
          <w:tcPr>
            <w:tcW w:w="1301" w:type="dxa"/>
            <w:vAlign w:val="center"/>
          </w:tcPr>
          <w:p>
            <w:pPr>
              <w:widowControl/>
              <w:jc w:val="center"/>
              <w:rPr>
                <w:rFonts w:ascii="Times New Roman" w:hAnsi="Times New Roman"/>
                <w:szCs w:val="24"/>
              </w:rPr>
            </w:pPr>
            <w:r>
              <w:rPr>
                <w:rFonts w:ascii="Times New Roman" w:hAnsi="Times New Roman"/>
                <w:kern w:val="0"/>
                <w:szCs w:val="21"/>
              </w:rPr>
              <w:t>ME6038</w:t>
            </w:r>
          </w:p>
        </w:tc>
        <w:tc>
          <w:tcPr>
            <w:tcW w:w="3056" w:type="dxa"/>
          </w:tcPr>
          <w:p>
            <w:pPr>
              <w:jc w:val="center"/>
              <w:rPr>
                <w:rFonts w:ascii="Times New Roman" w:hAnsi="Times New Roman"/>
                <w:szCs w:val="24"/>
              </w:rPr>
            </w:pPr>
            <w:r>
              <w:rPr>
                <w:rFonts w:ascii="Times New Roman" w:hAnsi="Times New Roman"/>
                <w:szCs w:val="24"/>
              </w:rPr>
              <w:t>Seminar</w:t>
            </w:r>
          </w:p>
        </w:tc>
        <w:tc>
          <w:tcPr>
            <w:tcW w:w="863"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1</w:t>
            </w:r>
          </w:p>
        </w:tc>
        <w:tc>
          <w:tcPr>
            <w:tcW w:w="1180" w:type="dxa"/>
          </w:tcPr>
          <w:p>
            <w:pPr>
              <w:jc w:val="center"/>
              <w:rPr>
                <w:rFonts w:ascii="Times New Roman" w:hAnsi="Times New Roman"/>
                <w:szCs w:val="24"/>
              </w:rPr>
            </w:pPr>
            <w:r>
              <w:rPr>
                <w:rFonts w:ascii="Times New Roman" w:hAnsi="Times New Roman" w:cs="Times New Roman"/>
                <w:szCs w:val="24"/>
                <w:lang w:val="en-GB"/>
              </w:rPr>
              <w:t>1</w:t>
            </w:r>
            <w:r>
              <w:rPr>
                <w:rFonts w:hint="eastAsia" w:ascii="Times New Roman" w:hAnsi="Times New Roman" w:cs="Times New Roman"/>
                <w:szCs w:val="24"/>
                <w:lang w:val="en-US" w:eastAsia="zh-CN"/>
              </w:rPr>
              <w:t xml:space="preserve"> and </w:t>
            </w:r>
            <w:r>
              <w:rPr>
                <w:rFonts w:ascii="Times New Roman" w:hAnsi="Times New Roman" w:cs="Times New Roman"/>
                <w:szCs w:val="24"/>
                <w:lang w:val="en-GB"/>
              </w:rPr>
              <w:t>2</w:t>
            </w:r>
          </w:p>
        </w:tc>
        <w:tc>
          <w:tcPr>
            <w:tcW w:w="884" w:type="dxa"/>
            <w:vMerge w:val="restart"/>
          </w:tcPr>
          <w:p>
            <w:pPr>
              <w:jc w:val="center"/>
              <w:rPr>
                <w:rFonts w:ascii="Times New Roman" w:hAnsi="Times New Roman" w:cs="Times New Roman"/>
                <w:szCs w:val="24"/>
                <w:lang w:val="en-GB"/>
              </w:rPr>
            </w:pPr>
          </w:p>
          <w:p>
            <w:pPr>
              <w:jc w:val="center"/>
              <w:rPr>
                <w:rFonts w:hint="eastAsia" w:ascii="Times New Roman" w:hAnsi="Times New Roman" w:cs="Times New Roman"/>
                <w:szCs w:val="24"/>
                <w:lang w:val="en-US" w:eastAsia="zh-CN"/>
              </w:rPr>
            </w:pPr>
          </w:p>
          <w:p>
            <w:pPr>
              <w:jc w:val="center"/>
              <w:rPr>
                <w:rFonts w:ascii="Times New Roman" w:hAnsi="Times New Roman"/>
                <w:szCs w:val="24"/>
              </w:rPr>
            </w:pPr>
            <w:r>
              <w:rPr>
                <w:rFonts w:hint="eastAsia" w:ascii="Times New Roman" w:hAnsi="Times New Roman" w:cs="Times New Roman"/>
                <w:szCs w:val="24"/>
                <w:lang w:val="en-US" w:eastAsia="zh-CN"/>
              </w:rPr>
              <w:t>A</w:t>
            </w:r>
            <w:r>
              <w:rPr>
                <w:rFonts w:ascii="Times New Roman" w:hAnsi="Times New Roman" w:cs="Times New Roman"/>
                <w:szCs w:val="24"/>
                <w:lang w:val="en-GB"/>
              </w:rPr>
              <w:t>t least 8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EU26008</w:t>
            </w:r>
          </w:p>
        </w:tc>
        <w:tc>
          <w:tcPr>
            <w:tcW w:w="3056" w:type="dxa"/>
          </w:tcPr>
          <w:p>
            <w:pPr>
              <w:jc w:val="center"/>
              <w:rPr>
                <w:rFonts w:ascii="Times New Roman" w:hAnsi="Times New Roman"/>
                <w:szCs w:val="24"/>
              </w:rPr>
            </w:pPr>
            <w:r>
              <w:rPr>
                <w:rFonts w:ascii="Times New Roman" w:hAnsi="Times New Roman"/>
                <w:szCs w:val="24"/>
              </w:rPr>
              <w:t>Carbon Accounting</w:t>
            </w:r>
          </w:p>
        </w:tc>
        <w:tc>
          <w:tcPr>
            <w:tcW w:w="863" w:type="dxa"/>
          </w:tcPr>
          <w:p>
            <w:pPr>
              <w:jc w:val="center"/>
              <w:rPr>
                <w:rFonts w:ascii="Times New Roman" w:hAnsi="Times New Roman"/>
                <w:szCs w:val="24"/>
              </w:rPr>
            </w:pPr>
            <w:r>
              <w:rPr>
                <w:rFonts w:ascii="Times New Roman" w:hAnsi="Times New Roman"/>
                <w:szCs w:val="24"/>
              </w:rPr>
              <w:t>2</w:t>
            </w:r>
          </w:p>
        </w:tc>
        <w:tc>
          <w:tcPr>
            <w:tcW w:w="1180" w:type="dxa"/>
            <w:vAlign w:val="top"/>
          </w:tcPr>
          <w:p>
            <w:pPr>
              <w:jc w:val="center"/>
              <w:rPr>
                <w:rFonts w:ascii="Times New Roman" w:hAnsi="Times New Roman"/>
                <w:szCs w:val="24"/>
              </w:rPr>
            </w:pPr>
            <w:r>
              <w:rPr>
                <w:rFonts w:hint="eastAsia" w:ascii="Times New Roman" w:hAnsi="Times New Roman" w:cs="Times New Roman"/>
                <w:szCs w:val="24"/>
                <w:lang w:val="en-US" w:eastAsia="zh-CN"/>
              </w:rPr>
              <w:t>1 or 3</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EU26009</w:t>
            </w:r>
          </w:p>
        </w:tc>
        <w:tc>
          <w:tcPr>
            <w:tcW w:w="3056" w:type="dxa"/>
          </w:tcPr>
          <w:p>
            <w:pPr>
              <w:jc w:val="center"/>
              <w:rPr>
                <w:rFonts w:ascii="Times New Roman" w:hAnsi="Times New Roman"/>
                <w:szCs w:val="24"/>
              </w:rPr>
            </w:pPr>
            <w:r>
              <w:rPr>
                <w:rFonts w:ascii="Times New Roman" w:hAnsi="Times New Roman"/>
                <w:szCs w:val="24"/>
              </w:rPr>
              <w:t>Carbon Economics</w:t>
            </w:r>
          </w:p>
        </w:tc>
        <w:tc>
          <w:tcPr>
            <w:tcW w:w="863" w:type="dxa"/>
          </w:tcPr>
          <w:p>
            <w:pPr>
              <w:jc w:val="center"/>
              <w:rPr>
                <w:rFonts w:ascii="Times New Roman" w:hAnsi="Times New Roman"/>
                <w:szCs w:val="24"/>
              </w:rPr>
            </w:pPr>
            <w:r>
              <w:rPr>
                <w:rFonts w:ascii="Times New Roman" w:hAnsi="Times New Roman"/>
                <w:szCs w:val="24"/>
              </w:rPr>
              <w:t>2</w:t>
            </w:r>
          </w:p>
        </w:tc>
        <w:tc>
          <w:tcPr>
            <w:tcW w:w="1180" w:type="dxa"/>
            <w:vAlign w:val="top"/>
          </w:tcPr>
          <w:p>
            <w:pPr>
              <w:jc w:val="center"/>
              <w:rPr>
                <w:rFonts w:ascii="Times New Roman" w:hAnsi="Times New Roman"/>
                <w:szCs w:val="24"/>
              </w:rPr>
            </w:pPr>
            <w:r>
              <w:rPr>
                <w:rFonts w:hint="eastAsia" w:ascii="Times New Roman" w:hAnsi="Times New Roman" w:cs="Times New Roman"/>
                <w:szCs w:val="24"/>
                <w:lang w:val="en-US" w:eastAsia="zh-CN"/>
              </w:rPr>
              <w:t>3</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EU26010</w:t>
            </w:r>
          </w:p>
        </w:tc>
        <w:tc>
          <w:tcPr>
            <w:tcW w:w="3056" w:type="dxa"/>
          </w:tcPr>
          <w:p>
            <w:pPr>
              <w:jc w:val="center"/>
              <w:rPr>
                <w:rFonts w:ascii="Times New Roman" w:hAnsi="Times New Roman"/>
                <w:szCs w:val="24"/>
              </w:rPr>
            </w:pPr>
            <w:r>
              <w:rPr>
                <w:rFonts w:ascii="Times New Roman" w:hAnsi="Times New Roman"/>
                <w:szCs w:val="24"/>
              </w:rPr>
              <w:t>Business and Climate Change</w:t>
            </w:r>
          </w:p>
        </w:tc>
        <w:tc>
          <w:tcPr>
            <w:tcW w:w="863" w:type="dxa"/>
          </w:tcPr>
          <w:p>
            <w:pPr>
              <w:jc w:val="center"/>
              <w:rPr>
                <w:rFonts w:ascii="Times New Roman" w:hAnsi="Times New Roman"/>
                <w:szCs w:val="24"/>
              </w:rPr>
            </w:pPr>
            <w:r>
              <w:rPr>
                <w:rFonts w:ascii="Times New Roman" w:hAnsi="Times New Roman"/>
                <w:szCs w:val="24"/>
              </w:rPr>
              <w:t>2</w:t>
            </w:r>
          </w:p>
        </w:tc>
        <w:tc>
          <w:tcPr>
            <w:tcW w:w="1180" w:type="dxa"/>
            <w:vAlign w:val="top"/>
          </w:tcPr>
          <w:p>
            <w:pPr>
              <w:jc w:val="center"/>
              <w:rPr>
                <w:rFonts w:ascii="Times New Roman" w:hAnsi="Times New Roman"/>
                <w:szCs w:val="24"/>
              </w:rPr>
            </w:pPr>
            <w:r>
              <w:rPr>
                <w:rFonts w:hint="eastAsia" w:ascii="Times New Roman" w:hAnsi="Times New Roman" w:cs="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X130615</w:t>
            </w:r>
          </w:p>
        </w:tc>
        <w:tc>
          <w:tcPr>
            <w:tcW w:w="3056" w:type="dxa"/>
          </w:tcPr>
          <w:p>
            <w:pPr>
              <w:jc w:val="center"/>
              <w:rPr>
                <w:rFonts w:ascii="Times New Roman" w:hAnsi="Times New Roman"/>
                <w:szCs w:val="24"/>
              </w:rPr>
            </w:pPr>
            <w:r>
              <w:rPr>
                <w:rFonts w:ascii="Times New Roman" w:hAnsi="Times New Roman"/>
                <w:szCs w:val="24"/>
              </w:rPr>
              <w:t>Energy, Climate Change and Sustainable Development in China</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hint="eastAsia" w:ascii="Times New Roman" w:hAnsi="Times New Roman" w:cs="Times New Roman"/>
                <w:szCs w:val="24"/>
                <w:lang w:val="en-US" w:eastAsia="zh-CN"/>
              </w:rPr>
              <w:t>1 or 3</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F160520</w:t>
            </w:r>
          </w:p>
        </w:tc>
        <w:tc>
          <w:tcPr>
            <w:tcW w:w="3056" w:type="dxa"/>
          </w:tcPr>
          <w:p>
            <w:pPr>
              <w:jc w:val="center"/>
              <w:rPr>
                <w:rFonts w:ascii="Times New Roman" w:hAnsi="Times New Roman"/>
                <w:szCs w:val="24"/>
              </w:rPr>
            </w:pPr>
            <w:r>
              <w:rPr>
                <w:rFonts w:ascii="Times New Roman" w:hAnsi="Times New Roman"/>
                <w:szCs w:val="24"/>
              </w:rPr>
              <w:t>Advanced Carbon Cycle Science and Technology</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ascii="Times New Roman" w:hAnsi="Times New Roman"/>
                <w:szCs w:val="24"/>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ME26020</w:t>
            </w:r>
          </w:p>
        </w:tc>
        <w:tc>
          <w:tcPr>
            <w:tcW w:w="3056" w:type="dxa"/>
          </w:tcPr>
          <w:p>
            <w:pPr>
              <w:jc w:val="center"/>
              <w:rPr>
                <w:rFonts w:ascii="Times New Roman" w:hAnsi="Times New Roman"/>
                <w:szCs w:val="24"/>
              </w:rPr>
            </w:pPr>
            <w:r>
              <w:rPr>
                <w:rFonts w:ascii="Times New Roman" w:hAnsi="Times New Roman"/>
                <w:szCs w:val="24"/>
              </w:rPr>
              <w:t>Scientific paper writing</w:t>
            </w:r>
          </w:p>
        </w:tc>
        <w:tc>
          <w:tcPr>
            <w:tcW w:w="863" w:type="dxa"/>
          </w:tcPr>
          <w:p>
            <w:pPr>
              <w:jc w:val="center"/>
              <w:rPr>
                <w:rFonts w:hint="eastAsia" w:ascii="Times New Roman" w:hAnsi="Times New Roman" w:eastAsiaTheme="minorEastAsia"/>
                <w:szCs w:val="24"/>
                <w:lang w:val="en-US" w:eastAsia="zh-CN"/>
              </w:rPr>
            </w:pPr>
            <w:r>
              <w:rPr>
                <w:rFonts w:hint="eastAsia" w:ascii="Times New Roman" w:hAnsi="Times New Roman"/>
                <w:szCs w:val="24"/>
                <w:lang w:val="en-US" w:eastAsia="zh-CN"/>
              </w:rPr>
              <w:t>1</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vMerge w:val="restart"/>
          </w:tcPr>
          <w:p>
            <w:pPr>
              <w:jc w:val="center"/>
              <w:rPr>
                <w:rFonts w:ascii="Times New Roman" w:hAnsi="Times New Roman"/>
                <w:szCs w:val="24"/>
              </w:rPr>
            </w:pPr>
          </w:p>
          <w:p>
            <w:pPr>
              <w:jc w:val="center"/>
              <w:rPr>
                <w:rFonts w:ascii="Times New Roman" w:hAnsi="Times New Roman"/>
                <w:szCs w:val="24"/>
              </w:rPr>
            </w:pPr>
          </w:p>
          <w:p>
            <w:pPr>
              <w:jc w:val="center"/>
              <w:rPr>
                <w:rFonts w:ascii="Times New Roman" w:hAnsi="Times New Roman"/>
                <w:szCs w:val="24"/>
              </w:rPr>
            </w:pPr>
          </w:p>
          <w:p>
            <w:pPr>
              <w:jc w:val="center"/>
              <w:rPr>
                <w:rFonts w:ascii="Times New Roman" w:hAnsi="Times New Roman"/>
                <w:szCs w:val="24"/>
              </w:rPr>
            </w:pPr>
            <w:r>
              <w:rPr>
                <w:rFonts w:ascii="Times New Roman" w:hAnsi="Times New Roman"/>
                <w:szCs w:val="24"/>
              </w:rPr>
              <w:t>Selective Courses</w:t>
            </w:r>
          </w:p>
        </w:tc>
        <w:tc>
          <w:tcPr>
            <w:tcW w:w="1301" w:type="dxa"/>
            <w:vAlign w:val="center"/>
          </w:tcPr>
          <w:p>
            <w:pPr>
              <w:widowControl/>
              <w:jc w:val="center"/>
              <w:rPr>
                <w:rFonts w:ascii="Times New Roman" w:hAnsi="Times New Roman"/>
                <w:szCs w:val="24"/>
              </w:rPr>
            </w:pPr>
            <w:r>
              <w:rPr>
                <w:rFonts w:ascii="Times New Roman" w:hAnsi="Times New Roman"/>
                <w:kern w:val="0"/>
                <w:szCs w:val="21"/>
              </w:rPr>
              <w:t>E160511</w:t>
            </w:r>
          </w:p>
        </w:tc>
        <w:tc>
          <w:tcPr>
            <w:tcW w:w="3056" w:type="dxa"/>
          </w:tcPr>
          <w:p>
            <w:pPr>
              <w:jc w:val="center"/>
              <w:rPr>
                <w:rFonts w:ascii="Times New Roman" w:hAnsi="Times New Roman"/>
                <w:szCs w:val="24"/>
              </w:rPr>
            </w:pPr>
            <w:r>
              <w:rPr>
                <w:rFonts w:ascii="Times New Roman" w:hAnsi="Times New Roman"/>
                <w:szCs w:val="24"/>
              </w:rPr>
              <w:t>Practice in Specialty</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ascii="Times New Roman" w:hAnsi="Times New Roman"/>
                <w:szCs w:val="24"/>
              </w:rPr>
              <w:t>Summer</w:t>
            </w:r>
          </w:p>
        </w:tc>
        <w:tc>
          <w:tcPr>
            <w:tcW w:w="884" w:type="dxa"/>
            <w:vMerge w:val="restart"/>
          </w:tcPr>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cs="Times New Roman"/>
                <w:szCs w:val="24"/>
                <w:lang w:val="en-GB"/>
              </w:rPr>
            </w:pPr>
          </w:p>
          <w:p>
            <w:pPr>
              <w:jc w:val="center"/>
              <w:rPr>
                <w:rFonts w:ascii="Times New Roman" w:hAnsi="Times New Roman"/>
                <w:szCs w:val="24"/>
              </w:rPr>
            </w:pPr>
            <w:r>
              <w:rPr>
                <w:rFonts w:hint="eastAsia" w:ascii="Times New Roman" w:hAnsi="Times New Roman" w:cs="Times New Roman"/>
                <w:szCs w:val="24"/>
                <w:lang w:val="en-US" w:eastAsia="zh-CN"/>
              </w:rPr>
              <w:t>A</w:t>
            </w:r>
            <w:r>
              <w:rPr>
                <w:rFonts w:ascii="Times New Roman" w:hAnsi="Times New Roman" w:cs="Times New Roman"/>
                <w:szCs w:val="24"/>
                <w:lang w:val="en-GB"/>
              </w:rPr>
              <w:t>t least 4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EU26001</w:t>
            </w:r>
          </w:p>
        </w:tc>
        <w:tc>
          <w:tcPr>
            <w:tcW w:w="3056" w:type="dxa"/>
          </w:tcPr>
          <w:p>
            <w:pPr>
              <w:jc w:val="center"/>
              <w:rPr>
                <w:rFonts w:ascii="Times New Roman" w:hAnsi="Times New Roman"/>
                <w:szCs w:val="24"/>
              </w:rPr>
            </w:pPr>
            <w:r>
              <w:rPr>
                <w:rFonts w:ascii="Times New Roman" w:hAnsi="Times New Roman"/>
                <w:szCs w:val="24"/>
              </w:rPr>
              <w:t>Carbon Resources Cycle</w:t>
            </w:r>
          </w:p>
        </w:tc>
        <w:tc>
          <w:tcPr>
            <w:tcW w:w="863" w:type="dxa"/>
          </w:tcPr>
          <w:p>
            <w:pPr>
              <w:jc w:val="center"/>
              <w:rPr>
                <w:rFonts w:ascii="Times New Roman" w:hAnsi="Times New Roman"/>
                <w:szCs w:val="24"/>
              </w:rPr>
            </w:pPr>
            <w:r>
              <w:rPr>
                <w:rFonts w:ascii="Times New Roman" w:hAnsi="Times New Roman"/>
                <w:szCs w:val="24"/>
              </w:rPr>
              <w:t>2</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PO6008</w:t>
            </w:r>
          </w:p>
        </w:tc>
        <w:tc>
          <w:tcPr>
            <w:tcW w:w="3056" w:type="dxa"/>
          </w:tcPr>
          <w:p>
            <w:pPr>
              <w:jc w:val="center"/>
              <w:rPr>
                <w:rFonts w:ascii="Times New Roman" w:hAnsi="Times New Roman"/>
                <w:szCs w:val="24"/>
              </w:rPr>
            </w:pPr>
            <w:r>
              <w:rPr>
                <w:rFonts w:ascii="Times New Roman" w:hAnsi="Times New Roman"/>
                <w:szCs w:val="24"/>
              </w:rPr>
              <w:t>Energy Clean and Cascade Utilization</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vMerge w:val="continue"/>
          </w:tcPr>
          <w:p>
            <w:pPr>
              <w:jc w:val="center"/>
              <w:rPr>
                <w:rFonts w:ascii="Times New Roman" w:hAnsi="Times New Roman"/>
                <w:szCs w:val="24"/>
              </w:rPr>
            </w:pPr>
          </w:p>
        </w:tc>
        <w:tc>
          <w:tcPr>
            <w:tcW w:w="1301" w:type="dxa"/>
            <w:vAlign w:val="center"/>
          </w:tcPr>
          <w:p>
            <w:pPr>
              <w:widowControl/>
              <w:jc w:val="center"/>
              <w:rPr>
                <w:rFonts w:ascii="Times New Roman" w:hAnsi="Times New Roman"/>
                <w:szCs w:val="24"/>
              </w:rPr>
            </w:pPr>
            <w:r>
              <w:rPr>
                <w:rFonts w:ascii="Times New Roman" w:hAnsi="Times New Roman"/>
                <w:kern w:val="0"/>
                <w:szCs w:val="21"/>
              </w:rPr>
              <w:t>PO6007</w:t>
            </w:r>
          </w:p>
        </w:tc>
        <w:tc>
          <w:tcPr>
            <w:tcW w:w="3056" w:type="dxa"/>
          </w:tcPr>
          <w:p>
            <w:pPr>
              <w:jc w:val="center"/>
              <w:rPr>
                <w:rFonts w:ascii="Times New Roman" w:hAnsi="Times New Roman"/>
                <w:szCs w:val="24"/>
              </w:rPr>
            </w:pPr>
            <w:r>
              <w:rPr>
                <w:rFonts w:ascii="Times New Roman" w:hAnsi="Times New Roman"/>
                <w:szCs w:val="24"/>
              </w:rPr>
              <w:t>Analysis of Energy Utilization Systems</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hint="eastAsia" w:ascii="Times New Roman" w:hAnsi="Times New Roman" w:cs="Times New Roman"/>
                <w:szCs w:val="24"/>
                <w:lang w:val="en-US" w:eastAsia="zh-CN"/>
              </w:rPr>
              <w:t>1 or 3</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vMerge w:val="continue"/>
          </w:tcPr>
          <w:p>
            <w:pPr>
              <w:jc w:val="center"/>
              <w:rPr>
                <w:rFonts w:ascii="Times New Roman" w:hAnsi="Times New Roman"/>
                <w:szCs w:val="24"/>
              </w:rPr>
            </w:pPr>
          </w:p>
        </w:tc>
        <w:tc>
          <w:tcPr>
            <w:tcW w:w="1301" w:type="dxa"/>
            <w:vAlign w:val="center"/>
          </w:tcPr>
          <w:p>
            <w:pPr>
              <w:jc w:val="center"/>
              <w:rPr>
                <w:rFonts w:hint="eastAsia" w:ascii="Times New Roman" w:hAnsi="Times New Roman"/>
                <w:szCs w:val="24"/>
              </w:rPr>
            </w:pPr>
            <w:r>
              <w:rPr>
                <w:rFonts w:ascii="Times New Roman" w:hAnsi="Times New Roman"/>
                <w:kern w:val="0"/>
                <w:szCs w:val="21"/>
              </w:rPr>
              <w:t>EU26006</w:t>
            </w:r>
          </w:p>
        </w:tc>
        <w:tc>
          <w:tcPr>
            <w:tcW w:w="3056" w:type="dxa"/>
          </w:tcPr>
          <w:p>
            <w:pPr>
              <w:jc w:val="center"/>
              <w:rPr>
                <w:rFonts w:ascii="Times New Roman" w:hAnsi="Times New Roman"/>
                <w:szCs w:val="24"/>
              </w:rPr>
            </w:pPr>
            <w:r>
              <w:rPr>
                <w:rFonts w:hint="eastAsia" w:ascii="Times New Roman" w:hAnsi="Times New Roman"/>
                <w:szCs w:val="24"/>
              </w:rPr>
              <w:t>Environmental Economics</w:t>
            </w:r>
          </w:p>
        </w:tc>
        <w:tc>
          <w:tcPr>
            <w:tcW w:w="863" w:type="dxa"/>
          </w:tcPr>
          <w:p>
            <w:pPr>
              <w:jc w:val="center"/>
              <w:rPr>
                <w:rFonts w:ascii="Times New Roman" w:hAnsi="Times New Roman"/>
                <w:szCs w:val="24"/>
              </w:rPr>
            </w:pPr>
            <w:r>
              <w:rPr>
                <w:rFonts w:hint="eastAsia" w:ascii="Times New Roman" w:hAnsi="Times New Roman"/>
                <w:szCs w:val="24"/>
              </w:rPr>
              <w:t>2</w:t>
            </w:r>
          </w:p>
        </w:tc>
        <w:tc>
          <w:tcPr>
            <w:tcW w:w="1180" w:type="dxa"/>
          </w:tcPr>
          <w:p>
            <w:pPr>
              <w:jc w:val="center"/>
              <w:rPr>
                <w:rFonts w:ascii="Times New Roman" w:hAnsi="Times New Roman"/>
                <w:szCs w:val="24"/>
              </w:rPr>
            </w:pPr>
            <w:r>
              <w:rPr>
                <w:rFonts w:hint="eastAsia" w:ascii="Times New Roman" w:hAnsi="Times New Roman" w:cs="Times New Roman"/>
                <w:szCs w:val="24"/>
                <w:lang w:val="en-US" w:eastAsia="zh-CN"/>
              </w:rPr>
              <w:t>1 or 3</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trPr>
        <w:tc>
          <w:tcPr>
            <w:tcW w:w="1236" w:type="dxa"/>
            <w:vMerge w:val="continue"/>
          </w:tcPr>
          <w:p>
            <w:pPr>
              <w:jc w:val="center"/>
              <w:rPr>
                <w:rFonts w:ascii="Times New Roman" w:hAnsi="Times New Roman"/>
                <w:szCs w:val="24"/>
              </w:rPr>
            </w:pPr>
          </w:p>
        </w:tc>
        <w:tc>
          <w:tcPr>
            <w:tcW w:w="1301" w:type="dxa"/>
            <w:vAlign w:val="center"/>
          </w:tcPr>
          <w:p>
            <w:pPr>
              <w:jc w:val="center"/>
              <w:rPr>
                <w:rFonts w:ascii="Times New Roman" w:hAnsi="Times New Roman"/>
                <w:szCs w:val="24"/>
              </w:rPr>
            </w:pPr>
            <w:r>
              <w:rPr>
                <w:rFonts w:ascii="Times New Roman" w:hAnsi="Times New Roman"/>
                <w:kern w:val="0"/>
                <w:szCs w:val="21"/>
              </w:rPr>
              <w:t>PO6021</w:t>
            </w:r>
          </w:p>
        </w:tc>
        <w:tc>
          <w:tcPr>
            <w:tcW w:w="3056" w:type="dxa"/>
          </w:tcPr>
          <w:p>
            <w:pPr>
              <w:jc w:val="center"/>
              <w:rPr>
                <w:rFonts w:ascii="Times New Roman" w:hAnsi="Times New Roman"/>
                <w:szCs w:val="24"/>
              </w:rPr>
            </w:pPr>
            <w:r>
              <w:rPr>
                <w:rFonts w:ascii="Times New Roman" w:hAnsi="Times New Roman"/>
                <w:szCs w:val="24"/>
              </w:rPr>
              <w:t>Building Energy saving and solar energy utilization</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ascii="Times New Roman" w:hAnsi="Times New Roman"/>
                <w:szCs w:val="24"/>
              </w:rPr>
            </w:pPr>
            <w:r>
              <w:rPr>
                <w:rFonts w:hint="eastAsia" w:ascii="Times New Roman" w:hAnsi="Times New Roman" w:cs="Times New Roman"/>
                <w:szCs w:val="24"/>
                <w:lang w:val="en-US" w:eastAsia="zh-CN"/>
              </w:rPr>
              <w:t>1 or 3</w:t>
            </w:r>
          </w:p>
        </w:tc>
        <w:tc>
          <w:tcPr>
            <w:tcW w:w="884" w:type="dxa"/>
            <w:vMerge w:val="continue"/>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trPr>
        <w:tc>
          <w:tcPr>
            <w:tcW w:w="1236" w:type="dxa"/>
            <w:vMerge w:val="continue"/>
          </w:tcPr>
          <w:p>
            <w:pPr>
              <w:jc w:val="center"/>
              <w:rPr>
                <w:rFonts w:ascii="Times New Roman" w:hAnsi="Times New Roman"/>
                <w:szCs w:val="24"/>
              </w:rPr>
            </w:pPr>
          </w:p>
        </w:tc>
        <w:tc>
          <w:tcPr>
            <w:tcW w:w="1301" w:type="dxa"/>
            <w:vAlign w:val="center"/>
          </w:tcPr>
          <w:p>
            <w:pPr>
              <w:jc w:val="center"/>
              <w:rPr>
                <w:rFonts w:ascii="Times New Roman" w:hAnsi="Times New Roman"/>
                <w:szCs w:val="24"/>
              </w:rPr>
            </w:pPr>
            <w:r>
              <w:rPr>
                <w:rFonts w:ascii="Times New Roman" w:hAnsi="Times New Roman"/>
                <w:kern w:val="0"/>
                <w:szCs w:val="21"/>
              </w:rPr>
              <w:t>PO6027</w:t>
            </w:r>
          </w:p>
        </w:tc>
        <w:tc>
          <w:tcPr>
            <w:tcW w:w="3056" w:type="dxa"/>
          </w:tcPr>
          <w:p>
            <w:pPr>
              <w:jc w:val="center"/>
              <w:rPr>
                <w:rFonts w:ascii="Times New Roman" w:hAnsi="Times New Roman"/>
                <w:szCs w:val="24"/>
              </w:rPr>
            </w:pPr>
            <w:r>
              <w:rPr>
                <w:rFonts w:ascii="Times New Roman" w:hAnsi="Times New Roman"/>
                <w:szCs w:val="24"/>
              </w:rPr>
              <w:t>Combustion and Emission Control in Internal Combustion Engine</w:t>
            </w:r>
          </w:p>
        </w:tc>
        <w:tc>
          <w:tcPr>
            <w:tcW w:w="863" w:type="dxa"/>
          </w:tcPr>
          <w:p>
            <w:pPr>
              <w:jc w:val="center"/>
              <w:rPr>
                <w:rFonts w:ascii="Times New Roman" w:hAnsi="Times New Roman"/>
                <w:szCs w:val="24"/>
              </w:rPr>
            </w:pPr>
            <w:r>
              <w:rPr>
                <w:rFonts w:ascii="Times New Roman" w:hAnsi="Times New Roman"/>
                <w:szCs w:val="24"/>
              </w:rPr>
              <w:t>3</w:t>
            </w:r>
          </w:p>
        </w:tc>
        <w:tc>
          <w:tcPr>
            <w:tcW w:w="1180" w:type="dxa"/>
          </w:tcPr>
          <w:p>
            <w:pPr>
              <w:jc w:val="center"/>
              <w:rPr>
                <w:rFonts w:hint="eastAsia" w:ascii="Times New Roman" w:hAnsi="Times New Roman" w:eastAsiaTheme="minorEastAsia"/>
                <w:szCs w:val="24"/>
                <w:lang w:eastAsia="zh-CN"/>
              </w:rPr>
            </w:pPr>
            <w:r>
              <w:rPr>
                <w:rFonts w:hint="eastAsia" w:ascii="Times New Roman" w:hAnsi="Times New Roman"/>
                <w:szCs w:val="24"/>
                <w:lang w:val="en-US" w:eastAsia="zh-CN"/>
              </w:rPr>
              <w:t>2</w:t>
            </w:r>
          </w:p>
        </w:tc>
        <w:tc>
          <w:tcPr>
            <w:tcW w:w="884" w:type="dxa"/>
            <w:vMerge w:val="continue"/>
          </w:tcPr>
          <w:p>
            <w:pPr>
              <w:jc w:val="center"/>
              <w:rPr>
                <w:rFonts w:ascii="Times New Roman" w:hAnsi="Times New Roman"/>
                <w:szCs w:val="24"/>
              </w:rPr>
            </w:pPr>
          </w:p>
        </w:tc>
      </w:tr>
    </w:tbl>
    <w:p>
      <w:pPr>
        <w:pStyle w:val="14"/>
        <w:ind w:left="420" w:firstLine="0" w:firstLineChars="0"/>
        <w:rPr>
          <w:rFonts w:ascii="Times New Roman" w:hAnsi="Times New Roman"/>
          <w:sz w:val="24"/>
          <w:szCs w:val="24"/>
        </w:rPr>
      </w:pPr>
    </w:p>
    <w:p>
      <w:pPr>
        <w:pStyle w:val="14"/>
        <w:ind w:firstLine="0" w:firstLineChars="0"/>
        <w:rPr>
          <w:rFonts w:ascii="Times New Roman" w:hAnsi="Times New Roman"/>
          <w:b/>
          <w:bCs/>
          <w:sz w:val="24"/>
          <w:szCs w:val="24"/>
          <w:lang w:val="en-GB"/>
        </w:rPr>
      </w:pPr>
      <w:r>
        <w:rPr>
          <w:rFonts w:hint="eastAsia" w:ascii="Times New Roman" w:hAnsi="Times New Roman"/>
          <w:b/>
          <w:bCs/>
          <w:szCs w:val="24"/>
          <w:lang w:val="en-US" w:eastAsia="zh-CN"/>
        </w:rPr>
        <w:t xml:space="preserve">NOTE: The course taged with * is a GPA course. </w:t>
      </w:r>
    </w:p>
    <w:p>
      <w:pPr>
        <w:pStyle w:val="14"/>
        <w:ind w:firstLine="0" w:firstLineChars="0"/>
        <w:rPr>
          <w:rFonts w:ascii="Times New Roman" w:hAnsi="Times New Roman"/>
          <w:sz w:val="24"/>
          <w:szCs w:val="24"/>
        </w:rPr>
      </w:pPr>
    </w:p>
    <w:p>
      <w:pPr>
        <w:rPr>
          <w:rFonts w:ascii="Times New Roman" w:hAnsi="Times New Roman" w:cs="Times New Roman"/>
          <w:b/>
          <w:sz w:val="28"/>
        </w:rPr>
      </w:pPr>
      <w:r>
        <w:rPr>
          <w:rFonts w:ascii="Times New Roman" w:hAnsi="Times New Roman" w:cs="Times New Roman"/>
          <w:b/>
          <w:sz w:val="28"/>
        </w:rPr>
        <w:t>Seminar</w:t>
      </w:r>
    </w:p>
    <w:p>
      <w:pPr>
        <w:spacing w:after="156" w:afterLines="50" w:line="360" w:lineRule="auto"/>
        <w:rPr>
          <w:rFonts w:ascii="Times New Roman" w:hAnsi="Times New Roman" w:cs="Times New Roman"/>
          <w:sz w:val="28"/>
          <w:lang w:val="en-GB"/>
        </w:rPr>
      </w:pPr>
      <w:r>
        <w:rPr>
          <w:rFonts w:ascii="Times New Roman" w:hAnsi="Times New Roman" w:cs="Times New Roman"/>
          <w:sz w:val="28"/>
          <w:lang w:val="en-GB"/>
        </w:rPr>
        <w:t xml:space="preserve">Every student should attend </w:t>
      </w:r>
      <w:r>
        <w:rPr>
          <w:rFonts w:hint="eastAsia" w:ascii="Times New Roman" w:hAnsi="Times New Roman" w:cs="Times New Roman"/>
          <w:sz w:val="28"/>
          <w:lang w:val="en-US" w:eastAsia="zh-CN"/>
        </w:rPr>
        <w:t>10</w:t>
      </w:r>
      <w:r>
        <w:rPr>
          <w:rFonts w:ascii="Times New Roman" w:hAnsi="Times New Roman" w:cs="Times New Roman"/>
          <w:sz w:val="28"/>
          <w:lang w:val="en-GB"/>
        </w:rPr>
        <w:t xml:space="preserve"> academic </w:t>
      </w:r>
      <w:r>
        <w:rPr>
          <w:rFonts w:hint="eastAsia" w:ascii="Times New Roman" w:hAnsi="Times New Roman" w:cs="Times New Roman"/>
          <w:sz w:val="28"/>
          <w:lang w:val="en-US" w:eastAsia="zh-CN"/>
        </w:rPr>
        <w:t>seminar</w:t>
      </w:r>
      <w:r>
        <w:rPr>
          <w:rFonts w:ascii="Times New Roman" w:hAnsi="Times New Roman" w:cs="Times New Roman"/>
          <w:sz w:val="28"/>
          <w:lang w:val="en-GB"/>
        </w:rPr>
        <w:t xml:space="preserve">s. This must be completed within the first two semesters. Low-carbon field experts will be welcomed to give speeches, and students should take notes in the designated Record Book (with green cover page). The record book and a collection of the summary reports should be handed before the end of the second semester (around mid-June) to be graded for this course. </w:t>
      </w:r>
    </w:p>
    <w:p>
      <w:pPr>
        <w:rPr>
          <w:rFonts w:ascii="Times New Roman" w:hAnsi="Times New Roman" w:cs="Times New Roman"/>
          <w:b/>
          <w:sz w:val="28"/>
        </w:rPr>
      </w:pPr>
      <w:r>
        <w:rPr>
          <w:rFonts w:ascii="Times New Roman" w:hAnsi="Times New Roman" w:cs="Times New Roman"/>
          <w:b/>
          <w:sz w:val="28"/>
        </w:rPr>
        <w:t>Practice in Specialty</w:t>
      </w:r>
    </w:p>
    <w:p>
      <w:pPr>
        <w:rPr>
          <w:rFonts w:ascii="Times New Roman" w:hAnsi="Times New Roman" w:cs="Times New Roman"/>
          <w:sz w:val="28"/>
          <w:lang w:val="en-GB"/>
        </w:rPr>
      </w:pPr>
      <w:bookmarkStart w:id="9" w:name="_Toc521949288"/>
      <w:r>
        <w:rPr>
          <w:rFonts w:ascii="Times New Roman" w:hAnsi="Times New Roman" w:cs="Times New Roman"/>
          <w:sz w:val="28"/>
          <w:lang w:val="en-GB"/>
        </w:rPr>
        <w:t>To improve the quality of special practice, students should submit an internship report and internship questionnaire to Teaching A</w:t>
      </w:r>
      <w:r>
        <w:rPr>
          <w:rFonts w:hint="eastAsia" w:ascii="Times New Roman" w:hAnsi="Times New Roman" w:cs="Times New Roman"/>
          <w:sz w:val="28"/>
          <w:lang w:val="en-US" w:eastAsia="zh-CN"/>
        </w:rPr>
        <w:t xml:space="preserve">ffair </w:t>
      </w:r>
      <w:r>
        <w:rPr>
          <w:rFonts w:ascii="Times New Roman" w:hAnsi="Times New Roman" w:cs="Times New Roman"/>
          <w:sz w:val="28"/>
          <w:lang w:val="en-GB"/>
        </w:rPr>
        <w:t xml:space="preserve">Office by finishing the practice. </w:t>
      </w:r>
    </w:p>
    <w:p>
      <w:pPr>
        <w:pStyle w:val="2"/>
        <w:rPr>
          <w:rFonts w:ascii="Times New Roman" w:hAnsi="Times New Roman" w:cs="Times New Roman"/>
          <w:sz w:val="32"/>
          <w:lang w:val="en-GB"/>
        </w:rPr>
      </w:pPr>
      <w:bookmarkStart w:id="10" w:name="_Toc522033848"/>
      <w:r>
        <w:rPr>
          <w:rFonts w:ascii="Times New Roman" w:hAnsi="Times New Roman" w:cs="Times New Roman"/>
          <w:sz w:val="32"/>
          <w:lang w:val="en-GB"/>
        </w:rPr>
        <w:t>Course Assessment and Retaking</w:t>
      </w:r>
      <w:bookmarkEnd w:id="9"/>
      <w:bookmarkEnd w:id="10"/>
    </w:p>
    <w:p>
      <w:pPr>
        <w:rPr>
          <w:rFonts w:ascii="Times New Roman" w:hAnsi="Times New Roman" w:cs="Times New Roman"/>
          <w:b/>
          <w:sz w:val="28"/>
          <w:lang w:val="en-GB"/>
        </w:rPr>
      </w:pPr>
      <w:r>
        <w:rPr>
          <w:rFonts w:ascii="Times New Roman" w:hAnsi="Times New Roman" w:cs="Times New Roman"/>
          <w:b/>
          <w:sz w:val="28"/>
          <w:lang w:val="en-GB"/>
        </w:rPr>
        <w:t>Course Assessment</w:t>
      </w:r>
    </w:p>
    <w:p>
      <w:pPr>
        <w:rPr>
          <w:rFonts w:ascii="Times New Roman" w:hAnsi="Times New Roman" w:cs="Times New Roman"/>
          <w:sz w:val="28"/>
          <w:lang w:val="en-GB"/>
        </w:rPr>
      </w:pPr>
      <w:r>
        <w:rPr>
          <w:rFonts w:ascii="Times New Roman" w:hAnsi="Times New Roman" w:cs="Times New Roman"/>
          <w:sz w:val="28"/>
          <w:lang w:val="en-GB"/>
        </w:rPr>
        <w:t xml:space="preserve">Courses are assessed in different ways: </w:t>
      </w:r>
      <w:r>
        <w:rPr>
          <w:rFonts w:hint="eastAsia" w:ascii="Times New Roman" w:hAnsi="Times New Roman" w:cs="Times New Roman"/>
          <w:sz w:val="28"/>
          <w:lang w:val="en-GB"/>
        </w:rPr>
        <w:t>common</w:t>
      </w:r>
      <w:r>
        <w:rPr>
          <w:rFonts w:ascii="Times New Roman" w:hAnsi="Times New Roman" w:cs="Times New Roman"/>
          <w:sz w:val="28"/>
          <w:lang w:val="en-GB"/>
        </w:rPr>
        <w:t xml:space="preserve"> written exams as well as various oral, written assignments, case studies, projects, or presentations, etc. Students who fail to attend 2/3 of the </w:t>
      </w:r>
      <w:r>
        <w:rPr>
          <w:rFonts w:hint="eastAsia" w:ascii="Times New Roman" w:hAnsi="Times New Roman" w:cs="Times New Roman"/>
          <w:sz w:val="28"/>
          <w:lang w:val="en-GB"/>
        </w:rPr>
        <w:t>lectures</w:t>
      </w:r>
      <w:r>
        <w:rPr>
          <w:rFonts w:ascii="Times New Roman" w:hAnsi="Times New Roman" w:cs="Times New Roman"/>
          <w:sz w:val="28"/>
          <w:lang w:val="en-GB"/>
        </w:rPr>
        <w:t xml:space="preserve"> are not allowed to attend the final exam, and are not entitled to get the course credit. SJTU graduate courses’ exam-score employs ten grade systems from A to D</w:t>
      </w:r>
      <w:r>
        <w:rPr>
          <w:rFonts w:hint="eastAsia" w:ascii="Times New Roman" w:hAnsi="Times New Roman" w:cs="Times New Roman"/>
          <w:sz w:val="28"/>
          <w:lang w:val="en-GB"/>
        </w:rPr>
        <w:t>.</w:t>
      </w:r>
      <w:r>
        <w:rPr>
          <w:rFonts w:ascii="Times New Roman" w:hAnsi="Times New Roman" w:cs="Times New Roman"/>
          <w:sz w:val="28"/>
          <w:lang w:val="en-GB"/>
        </w:rPr>
        <w:t xml:space="preserve"> </w:t>
      </w:r>
      <w:r>
        <w:rPr>
          <w:rFonts w:hint="eastAsia" w:ascii="Times New Roman" w:hAnsi="Times New Roman" w:cs="Times New Roman"/>
          <w:sz w:val="28"/>
          <w:lang w:val="en-GB"/>
        </w:rPr>
        <w:t>T</w:t>
      </w:r>
      <w:r>
        <w:rPr>
          <w:rFonts w:ascii="Times New Roman" w:hAnsi="Times New Roman" w:cs="Times New Roman"/>
          <w:sz w:val="28"/>
          <w:lang w:val="en-GB"/>
        </w:rPr>
        <w:t xml:space="preserve">he </w:t>
      </w:r>
      <w:r>
        <w:rPr>
          <w:rFonts w:hint="eastAsia" w:ascii="Times New Roman" w:hAnsi="Times New Roman" w:cs="Times New Roman"/>
          <w:sz w:val="28"/>
          <w:lang w:val="en-GB"/>
        </w:rPr>
        <w:t>grade</w:t>
      </w:r>
      <w:r>
        <w:rPr>
          <w:rFonts w:ascii="Times New Roman" w:hAnsi="Times New Roman" w:cs="Times New Roman"/>
          <w:sz w:val="28"/>
          <w:lang w:val="en-GB"/>
        </w:rPr>
        <w:t xml:space="preserve"> table can be shown below:</w:t>
      </w:r>
    </w:p>
    <w:p>
      <w:pPr>
        <w:rPr>
          <w:rFonts w:ascii="Times New Roman" w:hAnsi="Times New Roman" w:cs="Times New Roman"/>
          <w:sz w:val="28"/>
          <w:lang w:val="en-GB"/>
        </w:rPr>
      </w:pPr>
      <w:r>
        <w:rPr>
          <w:rFonts w:ascii="Times New Roman" w:hAnsi="Times New Roman" w:cs="Times New Roman"/>
          <w:sz w:val="28"/>
          <w:lang w:val="en-GB"/>
        </w:rPr>
        <w:t>Grading System for Graduate Students</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b/>
                <w:lang w:val="en-GB"/>
              </w:rPr>
            </w:pPr>
            <w:r>
              <w:rPr>
                <w:rFonts w:ascii="Times New Roman" w:hAnsi="Times New Roman" w:cs="Times New Roman"/>
                <w:b/>
                <w:lang w:val="en-GB"/>
              </w:rPr>
              <w:t>Chinese Grades</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b/>
                <w:lang w:val="en-GB"/>
              </w:rPr>
            </w:pPr>
            <w:r>
              <w:rPr>
                <w:rFonts w:ascii="Times New Roman" w:hAnsi="Times New Roman" w:cs="Times New Roman"/>
                <w:b/>
                <w:lang w:val="en-GB"/>
              </w:rPr>
              <w:t>Letter Grades</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b/>
                <w:lang w:val="en-GB"/>
              </w:rPr>
            </w:pPr>
            <w:r>
              <w:rPr>
                <w:rFonts w:ascii="Times New Roman" w:hAnsi="Times New Roman" w:cs="Times New Roman"/>
                <w:b/>
                <w:lang w:val="en-GB"/>
              </w:rPr>
              <w:t>Grade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95~100</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90~94</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85~89</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82~84</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B+</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78~81</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B</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b/>
                <w:lang w:val="en-GB"/>
              </w:rPr>
            </w:pPr>
            <w:r>
              <w:rPr>
                <w:rFonts w:ascii="Times New Roman" w:hAnsi="Times New Roman" w:cs="Times New Roman"/>
                <w:b/>
                <w:lang w:val="en-GB"/>
              </w:rPr>
              <w:t>75~77</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b/>
                <w:lang w:val="en-GB"/>
              </w:rPr>
            </w:pPr>
            <w:r>
              <w:rPr>
                <w:rFonts w:ascii="Times New Roman" w:hAnsi="Times New Roman" w:cs="Times New Roman"/>
                <w:b/>
                <w:lang w:val="en-GB"/>
              </w:rPr>
              <w:t>B-</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b/>
                <w:lang w:val="en-GB"/>
              </w:rPr>
            </w:pPr>
            <w:r>
              <w:rPr>
                <w:rFonts w:ascii="Times New Roman" w:hAnsi="Times New Roman" w:cs="Times New Roman"/>
                <w:b/>
                <w:lang w:val="en-GB"/>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hint="eastAsia" w:ascii="Times New Roman" w:hAnsi="Times New Roman" w:cs="Times New Roman"/>
                <w:lang w:val="en-GB"/>
              </w:rPr>
              <w:t>71~74</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hint="eastAsia" w:ascii="Times New Roman" w:hAnsi="Times New Roman" w:cs="Times New Roman"/>
                <w:lang w:val="en-GB"/>
              </w:rPr>
              <w:t>C+</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hint="eastAsia" w:ascii="Times New Roman" w:hAnsi="Times New Roman" w:cs="Times New Roman"/>
                <w:lang w:val="en-GB"/>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67~70</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C</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63~66</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C-</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60~62</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D</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0~59</w:t>
            </w:r>
          </w:p>
        </w:tc>
        <w:tc>
          <w:tcPr>
            <w:tcW w:w="2765"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F (Failure)</w:t>
            </w:r>
          </w:p>
        </w:tc>
        <w:tc>
          <w:tcPr>
            <w:tcW w:w="276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cs="Times New Roman"/>
                <w:lang w:val="en-GB"/>
              </w:rPr>
            </w:pPr>
            <w:r>
              <w:rPr>
                <w:rFonts w:ascii="Times New Roman" w:hAnsi="Times New Roman" w:cs="Times New Roman"/>
                <w:lang w:val="en-GB"/>
              </w:rPr>
              <w:t>0</w:t>
            </w:r>
          </w:p>
        </w:tc>
      </w:tr>
    </w:tbl>
    <w:p>
      <w:pPr>
        <w:jc w:val="center"/>
        <w:rPr>
          <w:rFonts w:ascii="Times New Roman" w:hAnsi="Times New Roman" w:cs="Times New Roman"/>
          <w:sz w:val="28"/>
          <w:lang w:val="en-GB"/>
        </w:rPr>
      </w:pPr>
      <w:r>
        <w:rPr>
          <w:rFonts w:ascii="Times New Roman" w:hAnsi="Times New Roman" w:cs="Times New Roman"/>
          <w:sz w:val="28"/>
          <w:lang w:val="en-GB"/>
        </w:rPr>
        <w:t>GPA= ∑(course credit *point)/∑ course credit</w:t>
      </w:r>
    </w:p>
    <w:p>
      <w:pPr>
        <w:rPr>
          <w:rFonts w:ascii="Times New Roman" w:hAnsi="Times New Roman" w:cs="Times New Roman"/>
          <w:sz w:val="28"/>
          <w:lang w:val="en-GB"/>
        </w:rPr>
      </w:pPr>
      <w:r>
        <w:rPr>
          <w:rFonts w:ascii="Times New Roman" w:hAnsi="Times New Roman" w:cs="Times New Roman"/>
          <w:b/>
          <w:sz w:val="28"/>
          <w:lang w:val="en-GB"/>
        </w:rPr>
        <w:t>Note</w:t>
      </w:r>
      <w:r>
        <w:rPr>
          <w:rFonts w:ascii="Times New Roman" w:hAnsi="Times New Roman" w:cs="Times New Roman"/>
          <w:sz w:val="28"/>
          <w:lang w:val="en-GB"/>
        </w:rPr>
        <w:t xml:space="preserve">: Students should follow the teachers’ special requirements of course assessment. </w:t>
      </w:r>
      <w:r>
        <w:rPr>
          <w:rFonts w:ascii="Times New Roman" w:hAnsi="Times New Roman"/>
          <w:sz w:val="28"/>
          <w:lang w:val="en-GB"/>
        </w:rPr>
        <w:t>Plagiarism is strictly prohibited in LCC and any plagiarism behaviour in course assignment or exam, once found, will be penalized according to the university rule.</w:t>
      </w:r>
    </w:p>
    <w:p>
      <w:pPr>
        <w:rPr>
          <w:rFonts w:ascii="Times New Roman" w:hAnsi="Times New Roman" w:cs="Times New Roman"/>
          <w:b/>
          <w:sz w:val="28"/>
          <w:lang w:val="en-GB"/>
        </w:rPr>
      </w:pPr>
    </w:p>
    <w:p>
      <w:pPr>
        <w:rPr>
          <w:rFonts w:ascii="Times New Roman" w:hAnsi="Times New Roman" w:cs="Times New Roman"/>
          <w:b/>
          <w:sz w:val="28"/>
          <w:lang w:val="en-GB"/>
        </w:rPr>
      </w:pPr>
      <w:r>
        <w:rPr>
          <w:rFonts w:ascii="Times New Roman" w:hAnsi="Times New Roman" w:cs="Times New Roman"/>
          <w:b/>
          <w:sz w:val="28"/>
          <w:lang w:val="en-GB"/>
        </w:rPr>
        <w:t>Course Retaking</w:t>
      </w:r>
    </w:p>
    <w:p>
      <w:pPr>
        <w:rPr>
          <w:rFonts w:ascii="Times New Roman" w:hAnsi="Times New Roman" w:cs="Times New Roman"/>
          <w:sz w:val="28"/>
          <w:lang w:val="en-GB"/>
        </w:rPr>
      </w:pPr>
      <w:bookmarkStart w:id="11" w:name="_Toc521949289"/>
      <w:r>
        <w:rPr>
          <w:rFonts w:ascii="Times New Roman" w:hAnsi="Times New Roman" w:cs="Times New Roman"/>
          <w:sz w:val="28"/>
          <w:lang w:val="en-GB"/>
        </w:rPr>
        <w:t xml:space="preserve">A student who has failed a course (including </w:t>
      </w:r>
      <w:r>
        <w:rPr>
          <w:rFonts w:hint="eastAsia" w:ascii="Times New Roman" w:hAnsi="Times New Roman" w:cs="Times New Roman"/>
          <w:sz w:val="28"/>
          <w:lang w:val="en-US" w:eastAsia="zh-CN"/>
        </w:rPr>
        <w:t xml:space="preserve">GPA </w:t>
      </w:r>
      <w:r>
        <w:rPr>
          <w:rFonts w:ascii="Times New Roman" w:hAnsi="Times New Roman" w:cs="Times New Roman"/>
          <w:sz w:val="28"/>
          <w:lang w:val="en-GB"/>
        </w:rPr>
        <w:t>&amp; non-</w:t>
      </w:r>
      <w:r>
        <w:rPr>
          <w:rFonts w:hint="eastAsia" w:ascii="Times New Roman" w:hAnsi="Times New Roman" w:cs="Times New Roman"/>
          <w:sz w:val="28"/>
          <w:lang w:val="en-US" w:eastAsia="zh-CN"/>
        </w:rPr>
        <w:t>GPA</w:t>
      </w:r>
      <w:r>
        <w:rPr>
          <w:rFonts w:ascii="Times New Roman" w:hAnsi="Times New Roman" w:cs="Times New Roman"/>
          <w:sz w:val="28"/>
          <w:lang w:val="en-GB"/>
        </w:rPr>
        <w:t xml:space="preserve"> course) has the right to apply for retake. The students whose average GPA grade is lower than the standard of 2.7 are allowed to retake one or two degree courses which is under B- (not including B-). Students are not allowed to retake the same course more than two times.</w:t>
      </w:r>
    </w:p>
    <w:p>
      <w:pPr>
        <w:rPr>
          <w:rFonts w:ascii="Times New Roman" w:hAnsi="Times New Roman" w:cs="Times New Roman"/>
          <w:sz w:val="28"/>
          <w:lang w:val="en-GB"/>
        </w:rPr>
      </w:pPr>
      <w:r>
        <w:rPr>
          <w:rFonts w:ascii="Times New Roman" w:hAnsi="Times New Roman" w:cs="Times New Roman"/>
          <w:sz w:val="28"/>
          <w:lang w:val="en-GB"/>
        </w:rPr>
        <w:t>To retake the courses, students should fill ‘Shanghai Jiao Tong University Graduate Courses Retaking Application Form’ and submit to Teaching A</w:t>
      </w:r>
      <w:r>
        <w:rPr>
          <w:rFonts w:hint="eastAsia" w:ascii="Times New Roman" w:hAnsi="Times New Roman" w:cs="Times New Roman"/>
          <w:sz w:val="28"/>
          <w:lang w:val="en-US" w:eastAsia="zh-CN"/>
        </w:rPr>
        <w:t>ffair</w:t>
      </w:r>
      <w:r>
        <w:rPr>
          <w:rFonts w:ascii="Times New Roman" w:hAnsi="Times New Roman" w:cs="Times New Roman"/>
          <w:sz w:val="28"/>
          <w:lang w:val="en-GB"/>
        </w:rPr>
        <w:t xml:space="preserve"> Office within two weeks after the beginning of every semester.</w:t>
      </w:r>
    </w:p>
    <w:p>
      <w:pPr>
        <w:pStyle w:val="2"/>
        <w:rPr>
          <w:rFonts w:ascii="Times New Roman" w:hAnsi="Times New Roman" w:cs="Times New Roman"/>
          <w:sz w:val="32"/>
          <w:lang w:val="en-GB"/>
        </w:rPr>
      </w:pPr>
      <w:bookmarkStart w:id="12" w:name="_Toc522033849"/>
      <w:r>
        <w:rPr>
          <w:rFonts w:ascii="Times New Roman" w:hAnsi="Times New Roman" w:cs="Times New Roman"/>
          <w:sz w:val="32"/>
          <w:lang w:val="en-GB"/>
        </w:rPr>
        <w:t>Double-master Programme</w:t>
      </w:r>
      <w:bookmarkEnd w:id="11"/>
      <w:bookmarkEnd w:id="12"/>
      <w:r>
        <w:rPr>
          <w:rFonts w:ascii="Times New Roman" w:hAnsi="Times New Roman" w:cs="Times New Roman"/>
          <w:sz w:val="32"/>
          <w:lang w:val="en-GB"/>
        </w:rPr>
        <w:t xml:space="preserve">  </w:t>
      </w:r>
    </w:p>
    <w:p>
      <w:pPr>
        <w:rPr>
          <w:rFonts w:ascii="Times New Roman" w:hAnsi="Times New Roman" w:cs="Times New Roman"/>
          <w:b/>
          <w:sz w:val="28"/>
          <w:lang w:val="en-GB"/>
        </w:rPr>
      </w:pPr>
      <w:r>
        <w:rPr>
          <w:rFonts w:ascii="Times New Roman" w:hAnsi="Times New Roman" w:cs="Times New Roman"/>
          <w:b/>
          <w:sz w:val="28"/>
          <w:lang w:val="en-GB"/>
        </w:rPr>
        <w:t xml:space="preserve">University of Edinburgh (UoE) </w:t>
      </w:r>
    </w:p>
    <w:p>
      <w:pPr>
        <w:rPr>
          <w:rFonts w:ascii="Times New Roman" w:hAnsi="Times New Roman" w:cs="Times New Roman"/>
          <w:b/>
          <w:sz w:val="28"/>
          <w:szCs w:val="28"/>
          <w:lang w:val="en-GB"/>
        </w:rPr>
      </w:pPr>
      <w:r>
        <w:rPr>
          <w:rFonts w:ascii="Times New Roman" w:hAnsi="Times New Roman" w:cs="Times New Roman"/>
          <w:b/>
          <w:sz w:val="28"/>
          <w:szCs w:val="28"/>
          <w:lang w:val="en-GB"/>
        </w:rPr>
        <w:t xml:space="preserve">MSc Carbon Finance </w:t>
      </w:r>
    </w:p>
    <w:p>
      <w:pPr>
        <w:numPr>
          <w:ilvl w:val="0"/>
          <w:numId w:val="3"/>
        </w:numPr>
        <w:ind w:left="420" w:leftChars="0" w:hanging="420" w:firstLineChars="0"/>
        <w:rPr>
          <w:rFonts w:ascii="Times New Roman" w:hAnsi="Times New Roman" w:cs="Times New Roman"/>
          <w:sz w:val="28"/>
          <w:szCs w:val="28"/>
          <w:lang w:val="en-GB"/>
        </w:rPr>
      </w:pPr>
      <w:bookmarkStart w:id="13" w:name="OLE_LINK1"/>
      <w:bookmarkStart w:id="14" w:name="OLE_LINK2"/>
      <w:r>
        <w:rPr>
          <w:rFonts w:ascii="Times New Roman" w:hAnsi="Times New Roman" w:cs="Times New Roman"/>
          <w:i/>
          <w:sz w:val="28"/>
          <w:szCs w:val="28"/>
          <w:lang w:val="en-GB"/>
        </w:rPr>
        <w:t>Compulsory courses</w:t>
      </w:r>
      <w:bookmarkEnd w:id="13"/>
      <w:bookmarkEnd w:id="14"/>
      <w:r>
        <w:rPr>
          <w:rFonts w:ascii="Times New Roman" w:hAnsi="Times New Roman" w:cs="Times New Roman"/>
          <w:sz w:val="28"/>
          <w:szCs w:val="28"/>
          <w:lang w:val="en-GB"/>
        </w:rPr>
        <w:t>: Carbon Markets; Carbon and Environmental Accounting; Climate Change and Environmental Policy; Energy Finance;</w:t>
      </w:r>
      <w:r>
        <w:rPr>
          <w:rFonts w:hint="eastAsia"/>
          <w:lang w:val="en-GB"/>
        </w:rPr>
        <w:t xml:space="preserve"> </w:t>
      </w:r>
      <w:r>
        <w:rPr>
          <w:rFonts w:ascii="Times New Roman" w:hAnsi="Times New Roman" w:cs="Times New Roman"/>
          <w:sz w:val="28"/>
          <w:szCs w:val="28"/>
          <w:lang w:val="en-GB"/>
        </w:rPr>
        <w:t>Carbon and Environmental Consulting Project; Low Carbon and Green Investment; Research Methods in Carbon Finance.</w:t>
      </w:r>
      <w:bookmarkStart w:id="15" w:name="OLE_LINK3"/>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bookmarkEnd w:id="15"/>
      <w:r>
        <w:rPr>
          <w:rFonts w:ascii="Times New Roman" w:hAnsi="Times New Roman" w:cs="Times New Roman"/>
          <w:sz w:val="28"/>
          <w:szCs w:val="28"/>
          <w:lang w:val="en-GB"/>
        </w:rPr>
        <w:t>:</w:t>
      </w:r>
      <w:r>
        <w:rPr>
          <w:rFonts w:hint="eastAsia"/>
          <w:lang w:val="en-GB"/>
        </w:rPr>
        <w:t xml:space="preserve"> </w:t>
      </w:r>
      <w:r>
        <w:rPr>
          <w:rFonts w:ascii="Times New Roman" w:hAnsi="Times New Roman" w:cs="Times New Roman"/>
          <w:sz w:val="28"/>
          <w:szCs w:val="28"/>
          <w:lang w:val="en-GB"/>
        </w:rPr>
        <w:t>Baseline-and-Credit Methods and Applications; Behavioural Finance; Corporate Governance; Global Financial Markets and Emerging Economies; Investment Management; Organising for Social Change: Strategy, Governance &amp; Innovation.</w:t>
      </w:r>
    </w:p>
    <w:p>
      <w:pPr>
        <w:rPr>
          <w:rFonts w:ascii="Times New Roman" w:hAnsi="Times New Roman" w:cs="Times New Roman"/>
          <w:b/>
          <w:sz w:val="28"/>
          <w:szCs w:val="28"/>
          <w:lang w:val="en-GB"/>
        </w:rPr>
      </w:pPr>
      <w:r>
        <w:rPr>
          <w:rFonts w:ascii="Times New Roman" w:hAnsi="Times New Roman" w:cs="Times New Roman"/>
          <w:b/>
          <w:sz w:val="28"/>
          <w:szCs w:val="28"/>
          <w:lang w:val="en-GB"/>
        </w:rPr>
        <w:t>MSc Carbon Management</w:t>
      </w:r>
    </w:p>
    <w:p>
      <w:pPr>
        <w:numPr>
          <w:ilvl w:val="0"/>
          <w:numId w:val="3"/>
        </w:numPr>
        <w:ind w:left="420" w:leftChars="0" w:hanging="420" w:firstLineChars="0"/>
        <w:rPr>
          <w:rFonts w:ascii="Times New Roman" w:hAnsi="Times New Roman" w:cs="Times New Roman"/>
          <w:b/>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Business and Climate Change; Carbon Economics;</w:t>
      </w:r>
      <w:r>
        <w:rPr>
          <w:rFonts w:hint="eastAsia"/>
          <w:lang w:val="en-GB"/>
        </w:rPr>
        <w:t xml:space="preserve"> </w:t>
      </w:r>
      <w:r>
        <w:rPr>
          <w:rFonts w:ascii="Times New Roman" w:hAnsi="Times New Roman" w:cs="Times New Roman"/>
          <w:sz w:val="28"/>
          <w:szCs w:val="28"/>
          <w:lang w:val="en-GB"/>
        </w:rPr>
        <w:t>Climate Change Impacts and Adaptation;</w:t>
      </w:r>
      <w:r>
        <w:rPr>
          <w:rFonts w:hint="eastAsia"/>
          <w:lang w:val="en-GB"/>
        </w:rPr>
        <w:t xml:space="preserve"> </w:t>
      </w:r>
      <w:r>
        <w:rPr>
          <w:rFonts w:ascii="Times New Roman" w:hAnsi="Times New Roman" w:cs="Times New Roman"/>
          <w:sz w:val="28"/>
          <w:szCs w:val="28"/>
          <w:lang w:val="en-GB"/>
        </w:rPr>
        <w:t>Applied Carbon Methods;</w:t>
      </w:r>
      <w:r>
        <w:rPr>
          <w:rFonts w:hint="eastAsia"/>
          <w:lang w:val="en-GB"/>
        </w:rPr>
        <w:t xml:space="preserve"> </w:t>
      </w:r>
      <w:r>
        <w:rPr>
          <w:rFonts w:ascii="Times New Roman" w:hAnsi="Times New Roman" w:cs="Times New Roman"/>
          <w:sz w:val="28"/>
          <w:szCs w:val="28"/>
          <w:lang w:val="en-GB"/>
        </w:rPr>
        <w:t>Climate Change Management.</w:t>
      </w:r>
    </w:p>
    <w:p>
      <w:pPr>
        <w:numPr>
          <w:ilvl w:val="0"/>
          <w:numId w:val="3"/>
        </w:numPr>
        <w:ind w:left="420" w:leftChars="0" w:hanging="420" w:firstLineChars="0"/>
        <w:rPr>
          <w:rFonts w:ascii="Times New Roman" w:hAnsi="Times New Roman" w:cs="Times New Roman"/>
          <w:b/>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w:t>
      </w:r>
      <w:r>
        <w:rPr>
          <w:rFonts w:hint="eastAsia"/>
          <w:lang w:val="en-GB"/>
        </w:rPr>
        <w:t xml:space="preserve"> </w:t>
      </w:r>
      <w:r>
        <w:rPr>
          <w:rFonts w:ascii="Times New Roman" w:hAnsi="Times New Roman" w:cs="Times New Roman"/>
          <w:sz w:val="28"/>
          <w:szCs w:val="28"/>
          <w:lang w:val="en-GB"/>
        </w:rPr>
        <w:t>Water Resource Management;</w:t>
      </w:r>
      <w:r>
        <w:rPr>
          <w:rFonts w:hint="eastAsia"/>
          <w:lang w:val="en-GB"/>
        </w:rPr>
        <w:t xml:space="preserve"> </w:t>
      </w:r>
      <w:r>
        <w:rPr>
          <w:rFonts w:ascii="Times New Roman" w:hAnsi="Times New Roman" w:cs="Times New Roman"/>
          <w:sz w:val="28"/>
          <w:szCs w:val="28"/>
          <w:lang w:val="en-GB"/>
        </w:rPr>
        <w:t>Waste Reduction and Recycling; Marine Infrastructure and Environmental Change;</w:t>
      </w:r>
      <w:r>
        <w:rPr>
          <w:rFonts w:hint="eastAsia"/>
          <w:lang w:val="en-GB"/>
        </w:rPr>
        <w:t xml:space="preserve"> </w:t>
      </w:r>
      <w:r>
        <w:rPr>
          <w:rFonts w:ascii="Times New Roman" w:hAnsi="Times New Roman" w:cs="Times New Roman"/>
          <w:sz w:val="28"/>
          <w:szCs w:val="28"/>
          <w:lang w:val="en-GB"/>
        </w:rPr>
        <w:t>Forests and Environment;</w:t>
      </w:r>
      <w:r>
        <w:rPr>
          <w:rFonts w:hint="eastAsia"/>
          <w:lang w:val="en-GB"/>
        </w:rPr>
        <w:t xml:space="preserve"> </w:t>
      </w:r>
      <w:r>
        <w:rPr>
          <w:rFonts w:ascii="Times New Roman" w:hAnsi="Times New Roman" w:cs="Times New Roman"/>
          <w:sz w:val="28"/>
          <w:szCs w:val="28"/>
          <w:lang w:val="en-GB"/>
        </w:rPr>
        <w:t xml:space="preserve">International Climate Change Law; etc. </w:t>
      </w:r>
    </w:p>
    <w:p>
      <w:pPr>
        <w:rPr>
          <w:rFonts w:ascii="Times New Roman" w:hAnsi="Times New Roman" w:cs="Times New Roman"/>
          <w:b/>
          <w:sz w:val="28"/>
          <w:szCs w:val="28"/>
          <w:lang w:val="en-GB"/>
        </w:rPr>
      </w:pPr>
      <w:bookmarkStart w:id="16" w:name="OLE_LINK5"/>
      <w:bookmarkStart w:id="17" w:name="OLE_LINK4"/>
      <w:r>
        <w:rPr>
          <w:rFonts w:ascii="Times New Roman" w:hAnsi="Times New Roman" w:cs="Times New Roman"/>
          <w:b/>
          <w:sz w:val="28"/>
          <w:szCs w:val="28"/>
          <w:lang w:val="en-GB"/>
        </w:rPr>
        <w:t xml:space="preserve">MSc Sustainable Energy System </w:t>
      </w:r>
      <w:bookmarkEnd w:id="16"/>
      <w:bookmarkEnd w:id="17"/>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Technologies for Sustainable Energy; Energy and Environmental Economics; Sustainable Energy Contexts; Sustainable Energy Group Design Project.</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Electrical Engineering; Fundamentals of Renewable Energy; Mechanical Engineering; Fundamentals of Renewable Energy.</w:t>
      </w:r>
      <w:r>
        <w:rPr>
          <w:rFonts w:hint="eastAsia"/>
          <w:lang w:val="en-GB"/>
        </w:rPr>
        <w:t xml:space="preserve"> </w:t>
      </w:r>
    </w:p>
    <w:p>
      <w:pPr>
        <w:rPr>
          <w:rFonts w:ascii="Times New Roman" w:hAnsi="Times New Roman" w:cs="Times New Roman"/>
          <w:b/>
          <w:sz w:val="28"/>
          <w:szCs w:val="28"/>
          <w:lang w:val="en-GB"/>
        </w:rPr>
      </w:pPr>
      <w:bookmarkStart w:id="18" w:name="OLE_LINK6"/>
      <w:r>
        <w:rPr>
          <w:rFonts w:ascii="Times New Roman" w:hAnsi="Times New Roman" w:cs="Times New Roman"/>
          <w:b/>
          <w:sz w:val="28"/>
          <w:szCs w:val="28"/>
          <w:lang w:val="en-GB"/>
        </w:rPr>
        <w:t>MSc Applied Geoscience (GeoEnergy)</w:t>
      </w:r>
      <w:bookmarkEnd w:id="18"/>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Future GeoEnergy Resources; Applied Hydrogeology and Near surface Geophysics; Hydrogeology 2; Environmental Geochemistry; Project Design and Literature Analysis; Carbon Storage and Monitoring.</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Ore Mineralogy, Petrology &amp; Geochemistry; Seismic Reflection Interpretation; Environmental Problems and Issues; Nuclear Waste Management: Principles; Policies &amp; Practice.</w:t>
      </w:r>
    </w:p>
    <w:p>
      <w:pPr>
        <w:rPr>
          <w:rFonts w:ascii="Times New Roman" w:hAnsi="Times New Roman" w:cs="Times New Roman"/>
          <w:b/>
          <w:sz w:val="28"/>
          <w:szCs w:val="28"/>
          <w:lang w:val="en-GB"/>
        </w:rPr>
      </w:pPr>
      <w:r>
        <w:rPr>
          <w:rFonts w:ascii="Times New Roman" w:hAnsi="Times New Roman" w:cs="Times New Roman"/>
          <w:b/>
          <w:sz w:val="28"/>
          <w:szCs w:val="28"/>
          <w:lang w:val="en-GB"/>
        </w:rPr>
        <w:t>MSc Energy, Society and Sustainability</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:Energy and Society I: Key themes and issues; Energy in the Global South; Energy and Society II: Methods and applications; Energy Policy and Politics.</w:t>
      </w:r>
    </w:p>
    <w:p>
      <w:pPr>
        <w:numPr>
          <w:ilvl w:val="0"/>
          <w:numId w:val="3"/>
        </w:numPr>
        <w:ind w:left="420" w:leftChars="0" w:hanging="420" w:firstLineChars="0"/>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Technologies for Sustainable Energy; Energy and Environmental Economics; Global Environment: Key issues;</w:t>
      </w:r>
      <w:r>
        <w:rPr>
          <w:rFonts w:hint="eastAsia"/>
          <w:lang w:val="en-GB"/>
        </w:rPr>
        <w:t xml:space="preserve"> </w:t>
      </w:r>
      <w:r>
        <w:rPr>
          <w:rFonts w:ascii="Times New Roman" w:hAnsi="Times New Roman" w:cs="Times New Roman"/>
          <w:sz w:val="28"/>
          <w:szCs w:val="28"/>
          <w:lang w:val="en-GB"/>
        </w:rPr>
        <w:t xml:space="preserve">Global Environmental Politics; etc. </w:t>
      </w:r>
    </w:p>
    <w:p>
      <w:pPr>
        <w:rPr>
          <w:rFonts w:ascii="Times New Roman" w:hAnsi="Times New Roman" w:cs="Times New Roman"/>
          <w:sz w:val="28"/>
          <w:szCs w:val="28"/>
          <w:lang w:val="en-GB"/>
        </w:rPr>
      </w:pPr>
      <w:r>
        <w:rPr>
          <w:rFonts w:ascii="Times New Roman" w:hAnsi="Times New Roman" w:cs="Times New Roman"/>
          <w:sz w:val="28"/>
          <w:szCs w:val="28"/>
          <w:lang w:val="en-GB"/>
        </w:rPr>
        <w:t>Students who want to apply for the Double-master Programme should meet the language requirements.</w:t>
      </w:r>
    </w:p>
    <w:p>
      <w:pPr>
        <w:pStyle w:val="2"/>
        <w:rPr>
          <w:rFonts w:ascii="Times New Roman" w:hAnsi="Times New Roman" w:cs="Times New Roman"/>
          <w:sz w:val="32"/>
          <w:lang w:val="en-GB"/>
        </w:rPr>
      </w:pPr>
      <w:r>
        <w:rPr>
          <w:rFonts w:hint="eastAsia" w:ascii="Times New Roman" w:hAnsi="Times New Roman" w:cs="Times New Roman"/>
          <w:sz w:val="32"/>
          <w:lang w:val="en-US" w:eastAsia="zh-CN"/>
        </w:rPr>
        <w:t>Timetable</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hint="eastAsia" w:ascii="Times New Roman" w:hAnsi="Times New Roman" w:cs="Times New Roman" w:eastAsiaTheme="minorEastAsia"/>
                <w:b/>
                <w:sz w:val="24"/>
                <w:szCs w:val="24"/>
                <w:lang w:val="en-US" w:eastAsia="zh-CN"/>
              </w:rPr>
            </w:pPr>
            <w:r>
              <w:rPr>
                <w:rFonts w:hint="eastAsia" w:ascii="Times New Roman" w:hAnsi="Times New Roman" w:cs="Times New Roman"/>
                <w:b/>
                <w:sz w:val="24"/>
                <w:szCs w:val="24"/>
                <w:lang w:val="en-US" w:eastAsia="zh-CN"/>
              </w:rPr>
              <w:t>Event</w:t>
            </w:r>
          </w:p>
        </w:tc>
        <w:tc>
          <w:tcPr>
            <w:tcW w:w="5607" w:type="dxa"/>
          </w:tcPr>
          <w:p>
            <w:pPr>
              <w:rPr>
                <w:rFonts w:ascii="Times New Roman" w:hAnsi="Times New Roman" w:cs="Times New Roman"/>
                <w:b/>
                <w:sz w:val="24"/>
                <w:szCs w:val="24"/>
                <w:lang w:val="en-GB"/>
              </w:rPr>
            </w:pPr>
            <w:r>
              <w:rPr>
                <w:rFonts w:ascii="Times New Roman" w:hAnsi="Times New Roman" w:cs="Times New Roman"/>
                <w:b/>
                <w:sz w:val="24"/>
                <w:szCs w:val="24"/>
                <w:lang w:val="en-GB"/>
              </w:rPr>
              <w:t>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Personal Study Plan</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W</w:t>
            </w:r>
            <w:r>
              <w:rPr>
                <w:rFonts w:ascii="Times New Roman" w:hAnsi="Times New Roman" w:cs="Times New Roman"/>
                <w:sz w:val="22"/>
                <w:szCs w:val="24"/>
                <w:lang w:val="en-GB"/>
              </w:rPr>
              <w:t>ithin the first month of the 1st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hint="eastAsia" w:ascii="Times New Roman" w:hAnsi="Times New Roman" w:cs="Times New Roman"/>
                <w:sz w:val="22"/>
                <w:szCs w:val="24"/>
                <w:lang w:val="en-US" w:eastAsia="zh-CN"/>
              </w:rPr>
              <w:t>Double Degree Application</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I</w:t>
            </w:r>
            <w:r>
              <w:rPr>
                <w:rFonts w:ascii="Times New Roman" w:hAnsi="Times New Roman" w:cs="Times New Roman"/>
                <w:sz w:val="22"/>
                <w:szCs w:val="24"/>
                <w:lang w:val="en-GB"/>
              </w:rPr>
              <w:t>n the middle of the 2nd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vAlign w:val="top"/>
          </w:tcPr>
          <w:p>
            <w:pPr>
              <w:jc w:val="left"/>
              <w:rPr>
                <w:rFonts w:hint="eastAsia" w:ascii="Times New Roman" w:hAnsi="Times New Roman" w:cs="Times New Roman"/>
                <w:sz w:val="22"/>
                <w:szCs w:val="24"/>
                <w:lang w:val="en-US" w:eastAsia="zh-CN"/>
              </w:rPr>
            </w:pPr>
            <w:r>
              <w:rPr>
                <w:rFonts w:ascii="Times New Roman" w:hAnsi="Times New Roman" w:cs="Times New Roman"/>
                <w:sz w:val="22"/>
                <w:szCs w:val="24"/>
                <w:lang w:val="en-GB"/>
              </w:rPr>
              <w:t>Practice in Specialty</w:t>
            </w:r>
          </w:p>
        </w:tc>
        <w:tc>
          <w:tcPr>
            <w:tcW w:w="5607" w:type="dxa"/>
            <w:vAlign w:val="top"/>
          </w:tcPr>
          <w:p>
            <w:pPr>
              <w:rPr>
                <w:rFonts w:hint="eastAsia" w:ascii="Times New Roman" w:hAnsi="Times New Roman" w:cs="Times New Roman"/>
                <w:sz w:val="22"/>
                <w:szCs w:val="24"/>
                <w:lang w:val="en-US" w:eastAsia="zh-CN"/>
              </w:rPr>
            </w:pPr>
            <w:r>
              <w:rPr>
                <w:rFonts w:hint="eastAsia" w:ascii="Times New Roman" w:hAnsi="Times New Roman" w:cs="Times New Roman"/>
                <w:sz w:val="22"/>
                <w:szCs w:val="24"/>
                <w:lang w:val="en-US" w:eastAsia="zh-CN"/>
              </w:rPr>
              <w:t xml:space="preserve">Summer </w:t>
            </w:r>
            <w:r>
              <w:rPr>
                <w:rFonts w:ascii="Times New Roman" w:hAnsi="Times New Roman" w:cs="Times New Roman"/>
                <w:sz w:val="22"/>
                <w:szCs w:val="24"/>
                <w:lang w:val="en-GB"/>
              </w:rPr>
              <w:t>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Mid-term Evaluation</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W</w:t>
            </w:r>
            <w:r>
              <w:rPr>
                <w:rFonts w:ascii="Times New Roman" w:hAnsi="Times New Roman" w:cs="Times New Roman"/>
                <w:sz w:val="22"/>
                <w:szCs w:val="24"/>
                <w:lang w:val="en-GB"/>
              </w:rPr>
              <w:t xml:space="preserve">ithin the first month (March) of the 4th semester.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 xml:space="preserve">Dissertation Proposal </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W</w:t>
            </w:r>
            <w:r>
              <w:rPr>
                <w:rFonts w:ascii="Times New Roman" w:hAnsi="Times New Roman" w:cs="Times New Roman"/>
                <w:sz w:val="22"/>
                <w:szCs w:val="24"/>
                <w:lang w:val="en-GB"/>
              </w:rPr>
              <w:t>ithin the first month (March) of the 4th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Dissertation Review and Defence</w:t>
            </w:r>
          </w:p>
        </w:tc>
        <w:tc>
          <w:tcPr>
            <w:tcW w:w="5607" w:type="dxa"/>
          </w:tcPr>
          <w:p>
            <w:pPr>
              <w:rPr>
                <w:rFonts w:ascii="Times New Roman" w:hAnsi="Times New Roman" w:cs="Times New Roman"/>
                <w:sz w:val="22"/>
                <w:szCs w:val="24"/>
                <w:lang w:val="en-GB"/>
              </w:rPr>
            </w:pPr>
            <w:r>
              <w:rPr>
                <w:rFonts w:hint="eastAsia" w:ascii="Times New Roman" w:hAnsi="Times New Roman" w:cs="Times New Roman"/>
                <w:sz w:val="22"/>
                <w:szCs w:val="24"/>
                <w:lang w:val="en-US" w:eastAsia="zh-CN"/>
              </w:rPr>
              <w:t>I</w:t>
            </w:r>
            <w:r>
              <w:rPr>
                <w:rFonts w:ascii="Times New Roman" w:hAnsi="Times New Roman" w:cs="Times New Roman"/>
                <w:sz w:val="22"/>
                <w:szCs w:val="24"/>
                <w:lang w:val="en-GB"/>
              </w:rPr>
              <w:t xml:space="preserve">n </w:t>
            </w:r>
            <w:r>
              <w:rPr>
                <w:rFonts w:hint="eastAsia" w:ascii="Times New Roman" w:hAnsi="Times New Roman" w:cs="Times New Roman"/>
                <w:sz w:val="22"/>
                <w:szCs w:val="24"/>
                <w:lang w:val="en-US" w:eastAsia="zh-CN"/>
              </w:rPr>
              <w:t xml:space="preserve">the end of </w:t>
            </w:r>
            <w:r>
              <w:rPr>
                <w:rFonts w:ascii="Times New Roman" w:hAnsi="Times New Roman" w:cs="Times New Roman"/>
                <w:sz w:val="22"/>
                <w:szCs w:val="24"/>
                <w:lang w:val="en-GB"/>
              </w:rPr>
              <w:t xml:space="preserve">the 5th semester. </w:t>
            </w:r>
            <w:r>
              <w:rPr>
                <w:rFonts w:hint="eastAsia" w:ascii="Times New Roman" w:hAnsi="Times New Roman" w:cs="Times New Roman"/>
                <w:sz w:val="22"/>
                <w:szCs w:val="24"/>
                <w:lang w:val="en-GB"/>
              </w:rPr>
              <w:t xml:space="preserve">Those who fail to pass the defense may revise the paper within one year and </w:t>
            </w:r>
            <w:r>
              <w:rPr>
                <w:rFonts w:hint="eastAsia" w:ascii="Times New Roman" w:hAnsi="Times New Roman" w:cs="Times New Roman"/>
                <w:sz w:val="22"/>
                <w:szCs w:val="24"/>
                <w:lang w:val="en-US" w:eastAsia="zh-CN"/>
              </w:rPr>
              <w:t xml:space="preserve">apply </w:t>
            </w:r>
            <w:r>
              <w:rPr>
                <w:rFonts w:hint="eastAsia" w:ascii="Times New Roman" w:hAnsi="Times New Roman" w:cs="Times New Roman"/>
                <w:sz w:val="22"/>
                <w:szCs w:val="24"/>
                <w:lang w:val="en-GB"/>
              </w:rPr>
              <w:t>again.</w:t>
            </w:r>
          </w:p>
        </w:tc>
      </w:tr>
    </w:tbl>
    <w:p>
      <w:pPr>
        <w:pStyle w:val="2"/>
        <w:rPr>
          <w:rFonts w:ascii="Times New Roman" w:hAnsi="Times New Roman" w:cs="Times New Roman"/>
          <w:sz w:val="32"/>
          <w:lang w:val="en-GB"/>
        </w:rPr>
      </w:pPr>
      <w:bookmarkStart w:id="19" w:name="_Toc522033851"/>
      <w:bookmarkStart w:id="20" w:name="_Toc521949291"/>
      <w:bookmarkStart w:id="21" w:name="_Toc429559569"/>
      <w:r>
        <w:rPr>
          <w:rFonts w:ascii="Times New Roman" w:hAnsi="Times New Roman" w:cs="Times New Roman"/>
          <w:sz w:val="32"/>
          <w:lang w:val="en-GB"/>
        </w:rPr>
        <w:t>Important Academic Events</w:t>
      </w:r>
      <w:bookmarkEnd w:id="19"/>
      <w:bookmarkEnd w:id="20"/>
      <w:bookmarkEnd w:id="21"/>
      <w:bookmarkStart w:id="22" w:name="_Toc429559570"/>
      <w:bookmarkStart w:id="23" w:name="_Toc366154062"/>
    </w:p>
    <w:bookmarkEnd w:id="22"/>
    <w:bookmarkEnd w:id="23"/>
    <w:p>
      <w:pPr>
        <w:pStyle w:val="14"/>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Formulate your Personal Study Plan (PSP)</w:t>
      </w:r>
    </w:p>
    <w:p>
      <w:pPr>
        <w:snapToGrid w:val="0"/>
        <w:spacing w:before="156" w:beforeLines="50" w:after="156" w:afterLines="50" w:line="480" w:lineRule="auto"/>
        <w:rPr>
          <w:rFonts w:ascii="Times New Roman" w:hAnsi="Times New Roman"/>
          <w:color w:val="000000"/>
          <w:kern w:val="0"/>
          <w:sz w:val="28"/>
          <w:lang w:val="en-GB"/>
        </w:rPr>
      </w:pPr>
      <w:r>
        <w:rPr>
          <w:rFonts w:ascii="Times New Roman" w:hAnsi="Times New Roman"/>
          <w:color w:val="000000"/>
          <w:kern w:val="0"/>
          <w:sz w:val="28"/>
          <w:lang w:val="en-GB"/>
        </w:rPr>
        <w:t xml:space="preserve">New students should complete a feasible personal study plan (PSP) within the first academic month. After the review and approval by the academic supervisor, the student should submit PSP to Teaching </w:t>
      </w:r>
      <w:r>
        <w:rPr>
          <w:rFonts w:hint="eastAsia" w:ascii="Times New Roman" w:hAnsi="Times New Roman"/>
          <w:color w:val="000000"/>
          <w:kern w:val="0"/>
          <w:sz w:val="28"/>
          <w:lang w:val="en-US" w:eastAsia="zh-CN"/>
        </w:rPr>
        <w:t xml:space="preserve">Affair </w:t>
      </w:r>
      <w:r>
        <w:rPr>
          <w:rFonts w:ascii="Times New Roman" w:hAnsi="Times New Roman"/>
          <w:color w:val="000000"/>
          <w:kern w:val="0"/>
          <w:sz w:val="28"/>
          <w:lang w:val="en-GB"/>
        </w:rPr>
        <w:t>Office.</w:t>
      </w:r>
    </w:p>
    <w:p>
      <w:pPr>
        <w:snapToGrid w:val="0"/>
        <w:spacing w:before="156" w:beforeLines="50" w:after="156" w:afterLines="50" w:line="480" w:lineRule="auto"/>
        <w:rPr>
          <w:rFonts w:ascii="Times New Roman" w:hAnsi="Times New Roman" w:cs="Times New Roman"/>
          <w:color w:val="000000"/>
          <w:kern w:val="0"/>
          <w:sz w:val="28"/>
          <w:lang w:val="en-GB"/>
        </w:rPr>
      </w:pPr>
      <w:r>
        <w:rPr>
          <w:rFonts w:ascii="Times New Roman" w:hAnsi="Times New Roman" w:cs="Times New Roman"/>
          <w:b/>
          <w:color w:val="000000"/>
          <w:kern w:val="0"/>
          <w:sz w:val="28"/>
          <w:lang w:val="en-GB"/>
        </w:rPr>
        <w:t>Note</w:t>
      </w:r>
      <w:r>
        <w:rPr>
          <w:rFonts w:ascii="Times New Roman" w:hAnsi="Times New Roman" w:cs="Times New Roman"/>
          <w:color w:val="000000"/>
          <w:kern w:val="0"/>
          <w:sz w:val="28"/>
          <w:lang w:val="en-GB"/>
        </w:rPr>
        <w:t xml:space="preserve">: If the PSP cannot be implemented completely due to certain objective conditions such as course cancellation, course adjustment, courses time conflict, etc., students have to fill the table of ‘Shanghai Jiao Tong University Graduate Students Personal Study Plan Revision Application Form’ to apply for the revision. After the review and approval of the application form by the supervisor, student should submit the form to the Teaching </w:t>
      </w:r>
      <w:r>
        <w:rPr>
          <w:rFonts w:hint="eastAsia" w:ascii="Times New Roman" w:hAnsi="Times New Roman" w:cs="Times New Roman"/>
          <w:color w:val="000000"/>
          <w:kern w:val="0"/>
          <w:sz w:val="28"/>
          <w:lang w:val="en-US" w:eastAsia="zh-CN"/>
        </w:rPr>
        <w:t xml:space="preserve">Affair </w:t>
      </w:r>
      <w:r>
        <w:rPr>
          <w:rFonts w:ascii="Times New Roman" w:hAnsi="Times New Roman" w:cs="Times New Roman"/>
          <w:color w:val="000000"/>
          <w:kern w:val="0"/>
          <w:sz w:val="28"/>
          <w:lang w:val="en-GB"/>
        </w:rPr>
        <w:t>Office.</w:t>
      </w:r>
    </w:p>
    <w:p>
      <w:pPr>
        <w:pStyle w:val="14"/>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 xml:space="preserve">Mid-term Evaluation </w:t>
      </w:r>
    </w:p>
    <w:p>
      <w:pPr>
        <w:pStyle w:val="17"/>
        <w:spacing w:before="156" w:beforeLines="50" w:line="360" w:lineRule="auto"/>
        <w:ind w:firstLine="0" w:firstLineChars="0"/>
        <w:rPr>
          <w:sz w:val="28"/>
          <w:szCs w:val="28"/>
          <w:lang w:val="en-GB"/>
        </w:rPr>
      </w:pPr>
      <w:r>
        <w:rPr>
          <w:sz w:val="28"/>
          <w:szCs w:val="28"/>
          <w:lang w:val="en-GB"/>
        </w:rPr>
        <w:t>Mid-term Evaluation will be completed in the first academic month of the 4</w:t>
      </w:r>
      <w:r>
        <w:rPr>
          <w:sz w:val="28"/>
          <w:szCs w:val="28"/>
          <w:vertAlign w:val="superscript"/>
          <w:lang w:val="en-GB"/>
        </w:rPr>
        <w:t>th</w:t>
      </w:r>
      <w:r>
        <w:rPr>
          <w:sz w:val="28"/>
          <w:szCs w:val="28"/>
          <w:lang w:val="en-GB"/>
        </w:rPr>
        <w:t xml:space="preserve"> semester. Credits and GPA points are also required to meet the requirements, and </w:t>
      </w:r>
      <w:r>
        <w:rPr>
          <w:sz w:val="28"/>
          <w:lang w:val="en-GB"/>
        </w:rPr>
        <w:t xml:space="preserve">students should fill ‘Shanghai Jiao Tong University Graduate Mid-term Evaluation Form’. </w:t>
      </w:r>
      <w:r>
        <w:rPr>
          <w:color w:val="000000"/>
          <w:kern w:val="0"/>
          <w:sz w:val="28"/>
          <w:lang w:val="en-GB"/>
        </w:rPr>
        <w:t>After the review and approval of the application form by</w:t>
      </w:r>
      <w:r>
        <w:rPr>
          <w:sz w:val="22"/>
          <w:lang w:val="en-GB"/>
        </w:rPr>
        <w:t xml:space="preserve"> </w:t>
      </w:r>
      <w:r>
        <w:rPr>
          <w:color w:val="000000"/>
          <w:kern w:val="0"/>
          <w:sz w:val="28"/>
          <w:lang w:val="en-GB"/>
        </w:rPr>
        <w:t xml:space="preserve">the supervisor, </w:t>
      </w:r>
      <w:r>
        <w:rPr>
          <w:sz w:val="28"/>
          <w:lang w:val="en-GB"/>
        </w:rPr>
        <w:t>and submit it to Teaching A</w:t>
      </w:r>
      <w:r>
        <w:rPr>
          <w:rFonts w:hint="eastAsia"/>
          <w:sz w:val="28"/>
          <w:lang w:val="en-US" w:eastAsia="zh-CN"/>
        </w:rPr>
        <w:t>ffair</w:t>
      </w:r>
      <w:r>
        <w:rPr>
          <w:sz w:val="28"/>
          <w:lang w:val="en-GB"/>
        </w:rPr>
        <w:t xml:space="preserve"> Office</w:t>
      </w:r>
      <w:r>
        <w:rPr>
          <w:sz w:val="28"/>
          <w:szCs w:val="28"/>
          <w:lang w:val="en-GB"/>
        </w:rPr>
        <w:t>.</w:t>
      </w:r>
    </w:p>
    <w:p>
      <w:pPr>
        <w:pStyle w:val="17"/>
        <w:numPr>
          <w:ilvl w:val="0"/>
          <w:numId w:val="5"/>
        </w:numPr>
        <w:spacing w:before="156" w:beforeLines="50" w:line="360" w:lineRule="auto"/>
        <w:ind w:firstLineChars="0"/>
        <w:rPr>
          <w:b/>
          <w:sz w:val="28"/>
          <w:szCs w:val="28"/>
          <w:lang w:val="en-GB"/>
        </w:rPr>
      </w:pPr>
      <w:r>
        <w:rPr>
          <w:b/>
          <w:sz w:val="28"/>
          <w:szCs w:val="28"/>
          <w:lang w:val="en-GB"/>
        </w:rPr>
        <w:t>Basic Requirements</w:t>
      </w:r>
    </w:p>
    <w:p>
      <w:pPr>
        <w:pStyle w:val="17"/>
        <w:spacing w:line="360" w:lineRule="auto"/>
        <w:ind w:firstLineChars="0"/>
        <w:rPr>
          <w:color w:val="000000"/>
          <w:kern w:val="0"/>
          <w:sz w:val="28"/>
          <w:lang w:val="en-GB"/>
        </w:rPr>
      </w:pPr>
      <w:r>
        <w:rPr>
          <w:color w:val="000000"/>
          <w:kern w:val="0"/>
          <w:sz w:val="28"/>
          <w:lang w:val="en-GB"/>
        </w:rPr>
        <w:t xml:space="preserve">To pass the mid-term evaluation, students should meet the basic requirements as following: </w:t>
      </w:r>
    </w:p>
    <w:p>
      <w:pPr>
        <w:pStyle w:val="17"/>
        <w:numPr>
          <w:ilvl w:val="0"/>
          <w:numId w:val="6"/>
        </w:numPr>
        <w:spacing w:line="360" w:lineRule="auto"/>
        <w:ind w:firstLineChars="0"/>
        <w:rPr>
          <w:color w:val="000000"/>
          <w:kern w:val="0"/>
          <w:sz w:val="28"/>
          <w:lang w:val="en-GB"/>
        </w:rPr>
      </w:pPr>
      <w:r>
        <w:rPr>
          <w:color w:val="000000"/>
          <w:kern w:val="0"/>
          <w:sz w:val="28"/>
          <w:lang w:val="en-GB"/>
        </w:rPr>
        <w:t>Complete all the required courses in the personal study plan.</w:t>
      </w:r>
    </w:p>
    <w:p>
      <w:pPr>
        <w:pStyle w:val="17"/>
        <w:numPr>
          <w:ilvl w:val="0"/>
          <w:numId w:val="6"/>
        </w:numPr>
        <w:spacing w:line="360" w:lineRule="auto"/>
        <w:ind w:firstLineChars="0"/>
        <w:rPr>
          <w:color w:val="000000"/>
          <w:kern w:val="0"/>
          <w:sz w:val="28"/>
          <w:szCs w:val="22"/>
          <w:lang w:val="en-GB"/>
        </w:rPr>
      </w:pPr>
      <w:r>
        <w:rPr>
          <w:sz w:val="28"/>
          <w:szCs w:val="22"/>
          <w:lang w:val="en-GB"/>
        </w:rPr>
        <w:t xml:space="preserve">Both credits of the completed courses and credits of </w:t>
      </w:r>
      <w:r>
        <w:rPr>
          <w:kern w:val="0"/>
          <w:sz w:val="28"/>
          <w:szCs w:val="22"/>
          <w:lang w:val="en-GB"/>
        </w:rPr>
        <w:t>degree courses should meet the degree requirements.</w:t>
      </w:r>
    </w:p>
    <w:p>
      <w:pPr>
        <w:pStyle w:val="17"/>
        <w:numPr>
          <w:ilvl w:val="0"/>
          <w:numId w:val="6"/>
        </w:numPr>
        <w:spacing w:line="360" w:lineRule="auto"/>
        <w:ind w:firstLineChars="0"/>
        <w:rPr>
          <w:color w:val="000000"/>
          <w:kern w:val="0"/>
          <w:sz w:val="28"/>
          <w:szCs w:val="22"/>
          <w:lang w:val="en-GB"/>
        </w:rPr>
      </w:pPr>
      <w:r>
        <w:rPr>
          <w:kern w:val="0"/>
          <w:sz w:val="28"/>
          <w:szCs w:val="22"/>
          <w:lang w:val="en-GB"/>
        </w:rPr>
        <w:t>Average GPA point should be no less than 2.7.</w:t>
      </w:r>
    </w:p>
    <w:p>
      <w:pPr>
        <w:pStyle w:val="17"/>
        <w:numPr>
          <w:ilvl w:val="0"/>
          <w:numId w:val="5"/>
        </w:numPr>
        <w:spacing w:before="156" w:beforeLines="50" w:line="360" w:lineRule="auto"/>
        <w:ind w:firstLineChars="0"/>
        <w:rPr>
          <w:b/>
          <w:sz w:val="28"/>
          <w:szCs w:val="28"/>
          <w:lang w:val="en-GB"/>
        </w:rPr>
      </w:pPr>
      <w:r>
        <w:rPr>
          <w:b/>
          <w:sz w:val="28"/>
          <w:szCs w:val="28"/>
          <w:lang w:val="en-GB"/>
        </w:rPr>
        <w:t>Assessment standards</w:t>
      </w:r>
    </w:p>
    <w:tbl>
      <w:tblPr>
        <w:tblStyle w:val="18"/>
        <w:tblW w:w="7277"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61"/>
        <w:gridCol w:w="2016"/>
        <w:gridCol w:w="45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7" w:hRule="atLeast"/>
          <w:jc w:val="center"/>
        </w:trPr>
        <w:tc>
          <w:tcPr>
            <w:tcW w:w="761" w:type="dxa"/>
            <w:tcBorders>
              <w:top w:val="single" w:color="000000" w:sz="8" w:space="0"/>
              <w:left w:val="single" w:color="000000" w:sz="8" w:space="0"/>
              <w:bottom w:val="single" w:color="000000" w:sz="8" w:space="0"/>
              <w:right w:val="nil"/>
              <w:insideV w:val="nil"/>
              <w:tl2br w:val="nil"/>
              <w:tr2bl w:val="nil"/>
            </w:tcBorders>
          </w:tcPr>
          <w:p>
            <w:pPr>
              <w:pStyle w:val="17"/>
              <w:spacing w:before="156" w:beforeLines="50" w:after="0" w:line="360" w:lineRule="auto"/>
              <w:ind w:firstLine="0" w:firstLineChars="0"/>
              <w:rPr>
                <w:b w:val="0"/>
                <w:bCs w:val="0"/>
                <w:kern w:val="0"/>
                <w:sz w:val="24"/>
                <w:szCs w:val="28"/>
                <w:lang w:val="en-GB"/>
              </w:rPr>
            </w:pPr>
            <w:r>
              <w:rPr>
                <w:b/>
                <w:bCs/>
                <w:kern w:val="0"/>
                <w:sz w:val="24"/>
                <w:szCs w:val="28"/>
                <w:lang w:val="en-GB"/>
              </w:rPr>
              <w:t>A</w:t>
            </w:r>
          </w:p>
        </w:tc>
        <w:tc>
          <w:tcPr>
            <w:tcW w:w="2016" w:type="dxa"/>
            <w:tcBorders>
              <w:top w:val="single" w:color="000000" w:sz="8" w:space="0"/>
              <w:bottom w:val="single" w:color="000000" w:sz="8" w:space="0"/>
              <w:right w:val="nil"/>
              <w:insideV w:val="nil"/>
              <w:tl2br w:val="nil"/>
              <w:tr2bl w:val="nil"/>
            </w:tcBorders>
          </w:tcPr>
          <w:p>
            <w:pPr>
              <w:pStyle w:val="17"/>
              <w:spacing w:before="156" w:beforeLines="50" w:after="0" w:line="360" w:lineRule="auto"/>
              <w:ind w:firstLine="0" w:firstLineChars="0"/>
              <w:rPr>
                <w:b w:val="0"/>
                <w:bCs w:val="0"/>
                <w:kern w:val="0"/>
                <w:sz w:val="24"/>
                <w:szCs w:val="28"/>
                <w:lang w:val="en-GB"/>
              </w:rPr>
            </w:pPr>
            <w:r>
              <w:rPr>
                <w:b w:val="0"/>
                <w:bCs/>
                <w:kern w:val="0"/>
                <w:sz w:val="24"/>
                <w:szCs w:val="28"/>
                <w:lang w:val="en-GB"/>
              </w:rPr>
              <w:t>Excellent</w:t>
            </w:r>
          </w:p>
        </w:tc>
        <w:tc>
          <w:tcPr>
            <w:tcW w:w="4500" w:type="dxa"/>
            <w:vMerge w:val="restart"/>
            <w:tcBorders>
              <w:top w:val="single" w:color="000000" w:sz="8" w:space="0"/>
              <w:left w:val="single" w:color="000000" w:sz="8" w:space="0"/>
              <w:bottom w:val="single" w:color="000000" w:sz="8" w:space="0"/>
              <w:right w:val="single" w:color="000000" w:sz="8" w:space="0"/>
              <w:insideV w:val="nil"/>
              <w:tl2br w:val="nil"/>
              <w:tr2bl w:val="nil"/>
            </w:tcBorders>
          </w:tcPr>
          <w:p>
            <w:pPr>
              <w:spacing w:before="156" w:after="0" w:line="240" w:lineRule="auto"/>
              <w:rPr>
                <w:rFonts w:ascii="Times New Roman" w:hAnsi="Times New Roman" w:eastAsia="宋体" w:cs="Times New Roman"/>
                <w:b w:val="0"/>
                <w:bCs w:val="0"/>
                <w:kern w:val="0"/>
                <w:sz w:val="24"/>
                <w:szCs w:val="28"/>
                <w:lang w:val="en-GB"/>
              </w:rPr>
            </w:pPr>
            <w:r>
              <w:rPr>
                <w:rFonts w:ascii="Cambria" w:hAnsi="Cambria" w:eastAsia="宋体" w:cs="Times New Roman"/>
                <w:b/>
                <w:bCs/>
                <w:kern w:val="0"/>
                <w:sz w:val="24"/>
                <w:szCs w:val="28"/>
                <w:lang w:val="en-GB"/>
              </w:rPr>
              <w:t>Note:</w:t>
            </w:r>
          </w:p>
          <w:p>
            <w:pPr>
              <w:numPr>
                <w:ilvl w:val="0"/>
                <w:numId w:val="7"/>
              </w:numPr>
              <w:spacing w:before="156" w:after="0" w:line="240" w:lineRule="auto"/>
              <w:ind w:left="420" w:leftChars="0" w:hanging="420" w:firstLineChars="0"/>
              <w:rPr>
                <w:rFonts w:ascii="Times New Roman" w:hAnsi="Times New Roman" w:eastAsia="宋体" w:cs="Times New Roman"/>
                <w:b w:val="0"/>
                <w:bCs w:val="0"/>
                <w:kern w:val="0"/>
                <w:sz w:val="20"/>
                <w:szCs w:val="20"/>
                <w:lang w:val="en-GB"/>
              </w:rPr>
            </w:pPr>
            <w:r>
              <w:rPr>
                <w:rFonts w:ascii="Cambria" w:hAnsi="Cambria" w:eastAsia="宋体" w:cs="Times New Roman"/>
                <w:b w:val="0"/>
                <w:bCs/>
                <w:kern w:val="0"/>
                <w:sz w:val="24"/>
                <w:szCs w:val="28"/>
                <w:lang w:val="en-GB"/>
              </w:rPr>
              <w:t xml:space="preserve">Students whose assessment results are C will be given advices by supervisor and </w:t>
            </w:r>
            <w:r>
              <w:rPr>
                <w:rFonts w:hint="eastAsia" w:ascii="Cambria" w:hAnsi="Cambria" w:eastAsia="宋体" w:cs="Times New Roman"/>
                <w:b w:val="0"/>
                <w:bCs/>
                <w:kern w:val="0"/>
                <w:sz w:val="24"/>
                <w:szCs w:val="28"/>
                <w:lang w:val="en-US" w:eastAsia="zh-CN"/>
              </w:rPr>
              <w:t>program director</w:t>
            </w:r>
            <w:r>
              <w:rPr>
                <w:rFonts w:ascii="Cambria" w:hAnsi="Cambria" w:eastAsia="宋体" w:cs="Times New Roman"/>
                <w:b w:val="0"/>
                <w:bCs/>
                <w:kern w:val="0"/>
                <w:sz w:val="24"/>
                <w:szCs w:val="28"/>
                <w:lang w:val="en-GB"/>
              </w:rPr>
              <w:t xml:space="preserve"> for remediation.</w:t>
            </w:r>
          </w:p>
          <w:p>
            <w:pPr>
              <w:numPr>
                <w:ilvl w:val="0"/>
                <w:numId w:val="7"/>
              </w:numPr>
              <w:spacing w:before="156" w:after="0" w:line="240" w:lineRule="auto"/>
              <w:ind w:left="420" w:leftChars="0" w:hanging="420" w:firstLineChars="0"/>
              <w:rPr>
                <w:rFonts w:ascii="Times New Roman" w:hAnsi="Times New Roman" w:eastAsia="宋体" w:cs="Times New Roman"/>
                <w:b w:val="0"/>
                <w:bCs w:val="0"/>
                <w:kern w:val="0"/>
                <w:sz w:val="20"/>
                <w:szCs w:val="20"/>
                <w:lang w:val="en-GB"/>
              </w:rPr>
            </w:pPr>
            <w:r>
              <w:rPr>
                <w:rFonts w:ascii="Cambria" w:hAnsi="Cambria" w:eastAsia="宋体" w:cs="Times New Roman"/>
                <w:b w:val="0"/>
                <w:bCs/>
                <w:kern w:val="0"/>
                <w:sz w:val="24"/>
                <w:szCs w:val="28"/>
                <w:lang w:val="en-GB"/>
              </w:rPr>
              <w:t>Students whose assessment results are D will be suggested to be withdrawn from the programme.</w:t>
            </w:r>
            <w:r>
              <w:rPr>
                <w:rFonts w:ascii="Cambria" w:hAnsi="Cambria" w:eastAsia="宋体" w:cs="Times New Roman"/>
                <w:b/>
                <w:bCs/>
                <w:kern w:val="0"/>
                <w:sz w:val="24"/>
                <w:szCs w:val="28"/>
                <w:lang w:val="en-GB"/>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81"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shd w:val="clear" w:color="auto" w:fill="C0C0C0"/>
          </w:tcPr>
          <w:p>
            <w:pPr>
              <w:pStyle w:val="17"/>
              <w:spacing w:before="156" w:beforeLines="50" w:line="360" w:lineRule="auto"/>
              <w:ind w:firstLine="0" w:firstLineChars="0"/>
              <w:rPr>
                <w:b w:val="0"/>
                <w:bCs w:val="0"/>
                <w:kern w:val="0"/>
                <w:sz w:val="24"/>
                <w:szCs w:val="28"/>
                <w:lang w:val="en-GB"/>
              </w:rPr>
            </w:pPr>
            <w:r>
              <w:rPr>
                <w:b/>
                <w:bCs/>
                <w:kern w:val="0"/>
                <w:sz w:val="24"/>
                <w:szCs w:val="28"/>
                <w:lang w:val="en-GB"/>
              </w:rPr>
              <w:t>B</w:t>
            </w:r>
          </w:p>
        </w:tc>
        <w:tc>
          <w:tcPr>
            <w:tcW w:w="2016" w:type="dxa"/>
            <w:tcBorders>
              <w:top w:val="single" w:color="000000" w:sz="8" w:space="0"/>
              <w:bottom w:val="single" w:color="000000" w:sz="8" w:space="0"/>
              <w:right w:val="nil"/>
              <w:insideH w:val="single" w:sz="8" w:space="0"/>
              <w:insideV w:val="nil"/>
              <w:tl2br w:val="nil"/>
              <w:tr2bl w:val="nil"/>
            </w:tcBorders>
            <w:shd w:val="clear" w:color="auto" w:fill="C0C0C0"/>
          </w:tcPr>
          <w:p>
            <w:pPr>
              <w:pStyle w:val="17"/>
              <w:spacing w:before="156" w:beforeLines="50" w:line="360" w:lineRule="auto"/>
              <w:ind w:firstLine="0" w:firstLineChars="0"/>
              <w:rPr>
                <w:kern w:val="0"/>
                <w:sz w:val="24"/>
                <w:szCs w:val="28"/>
                <w:lang w:val="en-GB"/>
              </w:rPr>
            </w:pPr>
            <w:r>
              <w:rPr>
                <w:kern w:val="0"/>
                <w:sz w:val="24"/>
                <w:szCs w:val="28"/>
                <w:lang w:val="en-GB"/>
              </w:rPr>
              <w:t>Qualified</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shd w:val="clear" w:color="auto" w:fill="C0C0C0"/>
            <w:vAlign w:val="center"/>
          </w:tcPr>
          <w:p>
            <w:pPr>
              <w:widowControl/>
              <w:jc w:val="left"/>
              <w:rPr>
                <w:rFonts w:ascii="Times New Roman" w:hAnsi="Times New Roman" w:eastAsia="宋体" w:cs="Times New Roman"/>
                <w:kern w:val="0"/>
                <w:sz w:val="20"/>
                <w:szCs w:val="20"/>
                <w:lang w:val="en-GB"/>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818"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tcPr>
          <w:p>
            <w:pPr>
              <w:pStyle w:val="17"/>
              <w:spacing w:before="156" w:beforeLines="50" w:line="360" w:lineRule="auto"/>
              <w:ind w:firstLine="0" w:firstLineChars="0"/>
              <w:rPr>
                <w:b w:val="0"/>
                <w:bCs w:val="0"/>
                <w:kern w:val="0"/>
                <w:sz w:val="24"/>
                <w:szCs w:val="28"/>
                <w:lang w:val="en-GB"/>
              </w:rPr>
            </w:pPr>
            <w:r>
              <w:rPr>
                <w:b/>
                <w:bCs/>
                <w:kern w:val="0"/>
                <w:sz w:val="24"/>
                <w:szCs w:val="28"/>
                <w:lang w:val="en-GB"/>
              </w:rPr>
              <w:t>C</w:t>
            </w:r>
          </w:p>
        </w:tc>
        <w:tc>
          <w:tcPr>
            <w:tcW w:w="2016" w:type="dxa"/>
            <w:tcBorders>
              <w:top w:val="single" w:color="000000" w:sz="8" w:space="0"/>
              <w:bottom w:val="single" w:color="000000" w:sz="8" w:space="0"/>
              <w:right w:val="nil"/>
              <w:insideH w:val="single" w:sz="8" w:space="0"/>
              <w:insideV w:val="nil"/>
              <w:tl2br w:val="nil"/>
              <w:tr2bl w:val="nil"/>
            </w:tcBorders>
          </w:tcPr>
          <w:p>
            <w:pPr>
              <w:pStyle w:val="17"/>
              <w:spacing w:before="156" w:beforeLines="50" w:line="360" w:lineRule="auto"/>
              <w:ind w:firstLine="0" w:firstLineChars="0"/>
              <w:rPr>
                <w:kern w:val="0"/>
                <w:sz w:val="24"/>
                <w:szCs w:val="28"/>
                <w:lang w:val="en-GB"/>
              </w:rPr>
            </w:pPr>
            <w:r>
              <w:rPr>
                <w:kern w:val="0"/>
                <w:sz w:val="24"/>
                <w:szCs w:val="28"/>
                <w:lang w:val="en-GB"/>
              </w:rPr>
              <w:t>Warning</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vAlign w:val="center"/>
          </w:tcPr>
          <w:p>
            <w:pPr>
              <w:widowControl/>
              <w:jc w:val="left"/>
              <w:rPr>
                <w:rFonts w:ascii="Times New Roman" w:hAnsi="Times New Roman" w:eastAsia="宋体" w:cs="Times New Roman"/>
                <w:kern w:val="0"/>
                <w:sz w:val="20"/>
                <w:szCs w:val="20"/>
                <w:lang w:val="en-GB"/>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07"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shd w:val="clear" w:color="auto" w:fill="C0C0C0"/>
          </w:tcPr>
          <w:p>
            <w:pPr>
              <w:pStyle w:val="17"/>
              <w:spacing w:before="156" w:beforeLines="50" w:line="360" w:lineRule="auto"/>
              <w:ind w:firstLine="0" w:firstLineChars="0"/>
              <w:rPr>
                <w:b w:val="0"/>
                <w:bCs w:val="0"/>
                <w:kern w:val="0"/>
                <w:sz w:val="24"/>
                <w:szCs w:val="28"/>
                <w:lang w:val="en-GB"/>
              </w:rPr>
            </w:pPr>
            <w:r>
              <w:rPr>
                <w:b/>
                <w:bCs/>
                <w:kern w:val="0"/>
                <w:sz w:val="24"/>
                <w:szCs w:val="28"/>
                <w:lang w:val="en-GB"/>
              </w:rPr>
              <w:t>D</w:t>
            </w:r>
          </w:p>
        </w:tc>
        <w:tc>
          <w:tcPr>
            <w:tcW w:w="2016" w:type="dxa"/>
            <w:tcBorders>
              <w:top w:val="single" w:color="000000" w:sz="8" w:space="0"/>
              <w:bottom w:val="single" w:color="000000" w:sz="8" w:space="0"/>
              <w:right w:val="nil"/>
              <w:insideH w:val="single" w:sz="8" w:space="0"/>
              <w:insideV w:val="nil"/>
              <w:tl2br w:val="nil"/>
              <w:tr2bl w:val="nil"/>
            </w:tcBorders>
            <w:shd w:val="clear" w:color="auto" w:fill="C0C0C0"/>
          </w:tcPr>
          <w:p>
            <w:pPr>
              <w:pStyle w:val="17"/>
              <w:spacing w:before="156" w:beforeLines="50" w:line="360" w:lineRule="auto"/>
              <w:ind w:firstLine="0" w:firstLineChars="0"/>
              <w:rPr>
                <w:kern w:val="0"/>
                <w:sz w:val="24"/>
                <w:szCs w:val="28"/>
                <w:lang w:val="en-GB"/>
              </w:rPr>
            </w:pPr>
            <w:r>
              <w:rPr>
                <w:kern w:val="0"/>
                <w:sz w:val="24"/>
                <w:szCs w:val="28"/>
                <w:lang w:val="en-GB"/>
              </w:rPr>
              <w:t xml:space="preserve">Unqualified </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shd w:val="clear" w:color="auto" w:fill="C0C0C0"/>
            <w:vAlign w:val="center"/>
          </w:tcPr>
          <w:p>
            <w:pPr>
              <w:widowControl/>
              <w:jc w:val="left"/>
              <w:rPr>
                <w:rFonts w:ascii="Times New Roman" w:hAnsi="Times New Roman" w:eastAsia="宋体" w:cs="Times New Roman"/>
                <w:kern w:val="0"/>
                <w:sz w:val="20"/>
                <w:szCs w:val="20"/>
                <w:lang w:val="en-GB"/>
              </w:rPr>
            </w:pPr>
          </w:p>
        </w:tc>
      </w:tr>
    </w:tbl>
    <w:p>
      <w:pPr>
        <w:pStyle w:val="14"/>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Dissertation Proposal</w:t>
      </w:r>
    </w:p>
    <w:p>
      <w:pPr>
        <w:widowControl/>
        <w:tabs>
          <w:tab w:val="left" w:pos="0"/>
          <w:tab w:val="left" w:pos="960"/>
        </w:tabs>
        <w:autoSpaceDE w:val="0"/>
        <w:spacing w:line="360" w:lineRule="auto"/>
        <w:rPr>
          <w:rFonts w:ascii="Times New Roman" w:hAnsi="Times New Roman"/>
          <w:color w:val="000000"/>
          <w:kern w:val="0"/>
          <w:sz w:val="28"/>
          <w:lang w:val="en-GB"/>
        </w:rPr>
      </w:pPr>
      <w:r>
        <w:rPr>
          <w:rFonts w:ascii="Times New Roman" w:hAnsi="Times New Roman"/>
          <w:sz w:val="28"/>
          <w:lang w:val="en-GB"/>
        </w:rPr>
        <w:t xml:space="preserve">Students will officially enter the stage of degree dissertation after passing the mid-term evaluation. </w:t>
      </w:r>
      <w:r>
        <w:rPr>
          <w:rFonts w:ascii="Times New Roman" w:hAnsi="Times New Roman"/>
          <w:color w:val="000000"/>
          <w:kern w:val="0"/>
          <w:sz w:val="28"/>
          <w:lang w:val="en-GB"/>
        </w:rPr>
        <w:t xml:space="preserve">The dissertation proposal should follow a unified format suggested by the Graduate School, Shanghai Jiao Tong University. Students who </w:t>
      </w:r>
      <w:r>
        <w:rPr>
          <w:rFonts w:ascii="Times New Roman" w:hAnsi="Times New Roman" w:cs="Times New Roman"/>
          <w:color w:val="000000"/>
          <w:kern w:val="0"/>
          <w:sz w:val="28"/>
          <w:lang w:val="en-GB"/>
        </w:rPr>
        <w:t>stud</w:t>
      </w:r>
      <w:r>
        <w:rPr>
          <w:rFonts w:hint="eastAsia" w:ascii="Times New Roman" w:hAnsi="Times New Roman" w:cs="Times New Roman"/>
          <w:color w:val="000000"/>
          <w:kern w:val="0"/>
          <w:sz w:val="28"/>
          <w:lang w:val="en-US" w:eastAsia="zh-CN"/>
        </w:rPr>
        <w:t xml:space="preserve">y </w:t>
      </w:r>
      <w:r>
        <w:rPr>
          <w:rFonts w:ascii="Times New Roman" w:hAnsi="Times New Roman"/>
          <w:color w:val="000000"/>
          <w:kern w:val="0"/>
          <w:sz w:val="28"/>
          <w:lang w:val="en-GB"/>
        </w:rPr>
        <w:t xml:space="preserve">in UoE in the second academic year could process the dissertation proposal online. The form (no less than 5000 words) includes seven parts as following: </w:t>
      </w:r>
    </w:p>
    <w:p>
      <w:pPr>
        <w:pStyle w:val="17"/>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Title;</w:t>
      </w:r>
    </w:p>
    <w:p>
      <w:pPr>
        <w:pStyle w:val="17"/>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The significance of the research;</w:t>
      </w:r>
    </w:p>
    <w:p>
      <w:pPr>
        <w:pStyle w:val="17"/>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objects, research contents and the key problem to be solved;</w:t>
      </w:r>
    </w:p>
    <w:p>
      <w:pPr>
        <w:pStyle w:val="17"/>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methods, technical plan and feasibility analysis;</w:t>
      </w:r>
    </w:p>
    <w:p>
      <w:pPr>
        <w:pStyle w:val="17"/>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Implications and contributions;</w:t>
      </w:r>
    </w:p>
    <w:p>
      <w:pPr>
        <w:pStyle w:val="17"/>
        <w:widowControl/>
        <w:numPr>
          <w:ilvl w:val="0"/>
          <w:numId w:val="8"/>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schedule, progress and expected results;</w:t>
      </w:r>
    </w:p>
    <w:p>
      <w:pPr>
        <w:pStyle w:val="17"/>
        <w:widowControl/>
        <w:numPr>
          <w:ilvl w:val="0"/>
          <w:numId w:val="8"/>
        </w:numPr>
        <w:tabs>
          <w:tab w:val="left" w:pos="0"/>
          <w:tab w:val="left" w:pos="960"/>
        </w:tabs>
        <w:autoSpaceDE w:val="0"/>
        <w:spacing w:line="360" w:lineRule="auto"/>
        <w:ind w:firstLineChars="0"/>
        <w:jc w:val="left"/>
        <w:rPr>
          <w:color w:val="000000"/>
          <w:kern w:val="0"/>
          <w:sz w:val="28"/>
          <w:lang w:val="en-GB"/>
        </w:rPr>
      </w:pPr>
      <w:r>
        <w:rPr>
          <w:color w:val="000000"/>
          <w:kern w:val="0"/>
          <w:sz w:val="28"/>
          <w:lang w:val="en-GB"/>
        </w:rPr>
        <w:t>The accumulation of materials and current research results related to this topic.</w:t>
      </w:r>
    </w:p>
    <w:p>
      <w:pPr>
        <w:spacing w:before="156" w:beforeLines="50" w:line="360" w:lineRule="auto"/>
        <w:rPr>
          <w:rFonts w:ascii="Times New Roman" w:hAnsi="Times New Roman" w:cs="Times New Roman"/>
          <w:sz w:val="28"/>
          <w:szCs w:val="28"/>
          <w:lang w:val="en-GB"/>
        </w:rPr>
      </w:pPr>
      <w:r>
        <w:rPr>
          <w:rFonts w:ascii="Times New Roman" w:hAnsi="Times New Roman" w:cs="Times New Roman"/>
          <w:sz w:val="28"/>
          <w:szCs w:val="28"/>
          <w:lang w:val="en-GB"/>
        </w:rPr>
        <w:t>Students should submit the proposal on time to Teaching A</w:t>
      </w:r>
      <w:r>
        <w:rPr>
          <w:rFonts w:hint="eastAsia" w:ascii="Times New Roman" w:hAnsi="Times New Roman" w:cs="Times New Roman"/>
          <w:sz w:val="28"/>
          <w:szCs w:val="28"/>
          <w:lang w:val="en-US" w:eastAsia="zh-CN"/>
        </w:rPr>
        <w:t>ffair</w:t>
      </w:r>
      <w:r>
        <w:rPr>
          <w:rFonts w:ascii="Times New Roman" w:hAnsi="Times New Roman" w:cs="Times New Roman"/>
          <w:sz w:val="28"/>
          <w:szCs w:val="28"/>
          <w:lang w:val="en-GB"/>
        </w:rPr>
        <w:t xml:space="preserve"> Office and prepare the PPT. If the student’s proposal cannot meet the requirements, he/she will be required to resubmit a dissertation proposal. </w:t>
      </w:r>
    </w:p>
    <w:p>
      <w:pPr>
        <w:pStyle w:val="14"/>
        <w:numPr>
          <w:ilvl w:val="0"/>
          <w:numId w:val="4"/>
        </w:numPr>
        <w:spacing w:before="156" w:beforeLines="50" w:line="360" w:lineRule="auto"/>
        <w:ind w:firstLineChars="0"/>
        <w:rPr>
          <w:rFonts w:ascii="Times New Roman" w:hAnsi="Times New Roman"/>
          <w:sz w:val="32"/>
          <w:szCs w:val="28"/>
          <w:lang w:val="en-GB"/>
        </w:rPr>
      </w:pPr>
      <w:r>
        <w:rPr>
          <w:rFonts w:ascii="Times New Roman" w:hAnsi="Times New Roman"/>
          <w:b/>
          <w:sz w:val="32"/>
          <w:szCs w:val="28"/>
          <w:lang w:val="en-GB"/>
        </w:rPr>
        <w:t xml:space="preserve">Dissertation Review and Blind Peer Review </w:t>
      </w:r>
    </w:p>
    <w:p>
      <w:pPr>
        <w:rPr>
          <w:rFonts w:ascii="Times New Roman" w:hAnsi="Times New Roman" w:cs="Times New Roman"/>
          <w:sz w:val="28"/>
          <w:lang w:val="en-GB"/>
        </w:rPr>
      </w:pPr>
      <w:r>
        <w:rPr>
          <w:rFonts w:ascii="Times New Roman" w:hAnsi="Times New Roman" w:cs="Times New Roman"/>
          <w:sz w:val="28"/>
          <w:lang w:val="en-GB"/>
        </w:rPr>
        <w:t xml:space="preserve">Students are required to check the Repetition rates of their dissertation papers before applying for the degrees. </w:t>
      </w:r>
    </w:p>
    <w:p>
      <w:pPr>
        <w:pStyle w:val="14"/>
        <w:numPr>
          <w:ilvl w:val="0"/>
          <w:numId w:val="9"/>
        </w:numPr>
        <w:ind w:firstLineChars="0"/>
        <w:rPr>
          <w:rStyle w:val="20"/>
          <w:rFonts w:ascii="Times New Roman" w:hAnsi="Times New Roman"/>
          <w:sz w:val="28"/>
          <w:lang w:val="en-GB"/>
        </w:rPr>
      </w:pPr>
      <w:r>
        <w:rPr>
          <w:rFonts w:ascii="Times New Roman" w:hAnsi="Times New Roman"/>
          <w:sz w:val="28"/>
          <w:lang w:val="en-GB"/>
        </w:rPr>
        <w:t xml:space="preserve">Students should take full responsibilities for the results of the paper repetition checking. However, students are not forced to do the </w:t>
      </w:r>
      <w:r>
        <w:rPr>
          <w:rStyle w:val="20"/>
          <w:rFonts w:ascii="Times New Roman" w:hAnsi="Times New Roman"/>
          <w:sz w:val="28"/>
          <w:lang w:val="en-GB"/>
        </w:rPr>
        <w:t>self-checking in advance.</w:t>
      </w:r>
    </w:p>
    <w:p>
      <w:pPr>
        <w:pStyle w:val="14"/>
        <w:numPr>
          <w:ilvl w:val="0"/>
          <w:numId w:val="9"/>
        </w:numPr>
        <w:ind w:firstLineChars="0"/>
        <w:rPr>
          <w:rStyle w:val="20"/>
          <w:rFonts w:ascii="Times New Roman" w:hAnsi="Times New Roman"/>
          <w:sz w:val="28"/>
          <w:lang w:val="en-GB"/>
        </w:rPr>
      </w:pPr>
      <w:r>
        <w:rPr>
          <w:rStyle w:val="20"/>
          <w:rFonts w:ascii="Times New Roman" w:hAnsi="Times New Roman"/>
          <w:sz w:val="28"/>
          <w:lang w:val="en-GB"/>
        </w:rPr>
        <w:t xml:space="preserve">Our college will review the dissertation papers according to the repetition results checked by SJTU. Students will be allowed to start the paper reviews only when their repetition rates are below 15%. </w:t>
      </w:r>
    </w:p>
    <w:p>
      <w:pPr>
        <w:pStyle w:val="14"/>
        <w:numPr>
          <w:ilvl w:val="0"/>
          <w:numId w:val="9"/>
        </w:numPr>
        <w:ind w:firstLineChars="0"/>
        <w:rPr>
          <w:rStyle w:val="20"/>
          <w:rFonts w:ascii="Times New Roman" w:hAnsi="Times New Roman"/>
          <w:sz w:val="28"/>
          <w:lang w:val="en-GB"/>
        </w:rPr>
      </w:pPr>
      <w:r>
        <w:rPr>
          <w:rStyle w:val="20"/>
          <w:rFonts w:ascii="Times New Roman" w:hAnsi="Times New Roman"/>
          <w:sz w:val="28"/>
          <w:lang w:val="en-GB"/>
        </w:rPr>
        <w:t>Two cases can be applied to those students whose repetition rates are higher than or equal to 15%:</w:t>
      </w:r>
    </w:p>
    <w:p>
      <w:pPr>
        <w:pStyle w:val="14"/>
        <w:numPr>
          <w:ilvl w:val="0"/>
          <w:numId w:val="10"/>
        </w:numPr>
        <w:ind w:firstLineChars="0"/>
        <w:rPr>
          <w:rFonts w:ascii="Times New Roman" w:hAnsi="Times New Roman"/>
          <w:sz w:val="28"/>
          <w:lang w:val="en-GB"/>
        </w:rPr>
      </w:pPr>
      <w:r>
        <w:rPr>
          <w:rStyle w:val="20"/>
          <w:rFonts w:ascii="Times New Roman" w:hAnsi="Times New Roman"/>
          <w:sz w:val="28"/>
          <w:lang w:val="en-GB"/>
        </w:rPr>
        <w:t xml:space="preserve">Students whose repetition rates are higher than or equal to 15% but lower than 25%, will have to suspend their </w:t>
      </w:r>
      <w:r>
        <w:rPr>
          <w:rFonts w:ascii="Times New Roman" w:hAnsi="Times New Roman"/>
          <w:sz w:val="28"/>
          <w:lang w:val="en-GB"/>
        </w:rPr>
        <w:t>subsequent works and modify their dissertation papers. They will be allowed to restart their subsequent works only when they meet the requirements in 2) within a reasonable period.</w:t>
      </w:r>
    </w:p>
    <w:p>
      <w:pPr>
        <w:pStyle w:val="14"/>
        <w:numPr>
          <w:ilvl w:val="0"/>
          <w:numId w:val="10"/>
        </w:numPr>
        <w:ind w:firstLineChars="0"/>
        <w:rPr>
          <w:rStyle w:val="21"/>
          <w:rFonts w:ascii="Times New Roman" w:hAnsi="Times New Roman"/>
          <w:sz w:val="28"/>
          <w:lang w:val="en-GB"/>
        </w:rPr>
      </w:pPr>
      <w:r>
        <w:rPr>
          <w:rFonts w:ascii="Times New Roman" w:hAnsi="Times New Roman"/>
          <w:sz w:val="28"/>
          <w:lang w:val="en-GB"/>
        </w:rPr>
        <w:t xml:space="preserve">For the students whose repetition rates are higher than or equal to 25%, a 3-academic group will review their dissertation papers and repetition checking reports to provide a written review report, containing the judgments whether their papers are Plagiarisms or </w:t>
      </w:r>
      <w:r>
        <w:rPr>
          <w:rStyle w:val="21"/>
          <w:rFonts w:ascii="Times New Roman" w:hAnsi="Times New Roman"/>
          <w:sz w:val="28"/>
          <w:lang w:val="en-GB"/>
        </w:rPr>
        <w:t>Improper References.</w:t>
      </w:r>
    </w:p>
    <w:p>
      <w:pPr>
        <w:pStyle w:val="14"/>
        <w:numPr>
          <w:ilvl w:val="0"/>
          <w:numId w:val="11"/>
        </w:numPr>
        <w:ind w:firstLineChars="0"/>
        <w:rPr>
          <w:rFonts w:ascii="Times New Roman" w:hAnsi="Times New Roman"/>
          <w:sz w:val="28"/>
          <w:lang w:val="en-GB"/>
        </w:rPr>
      </w:pPr>
      <w:r>
        <w:rPr>
          <w:rStyle w:val="20"/>
          <w:rFonts w:ascii="Times New Roman" w:hAnsi="Times New Roman"/>
          <w:sz w:val="28"/>
          <w:lang w:val="en-GB"/>
        </w:rPr>
        <w:t xml:space="preserve">If their papers are Improper References, the students will have to suspend their </w:t>
      </w:r>
      <w:r>
        <w:rPr>
          <w:rFonts w:ascii="Times New Roman" w:hAnsi="Times New Roman"/>
          <w:sz w:val="28"/>
          <w:lang w:val="en-GB"/>
        </w:rPr>
        <w:t>subsequent works and modify their dissertation papers. They will be allowed to restart their subsequent works only when they meet the requirements in 2) within a reasonable period.</w:t>
      </w:r>
    </w:p>
    <w:p>
      <w:pPr>
        <w:pStyle w:val="14"/>
        <w:numPr>
          <w:ilvl w:val="0"/>
          <w:numId w:val="11"/>
        </w:numPr>
        <w:ind w:firstLineChars="0"/>
        <w:rPr>
          <w:rFonts w:ascii="Times New Roman" w:hAnsi="Times New Roman"/>
          <w:sz w:val="28"/>
          <w:lang w:val="en-GB"/>
        </w:rPr>
      </w:pPr>
      <w:r>
        <w:rPr>
          <w:rFonts w:ascii="Times New Roman" w:hAnsi="Times New Roman"/>
          <w:sz w:val="28"/>
          <w:lang w:val="en-GB"/>
        </w:rPr>
        <w:t>If their papers are Plagiarisms, the students will not be able to achieve their degrees.</w:t>
      </w:r>
    </w:p>
    <w:p>
      <w:pPr>
        <w:pStyle w:val="14"/>
        <w:numPr>
          <w:ilvl w:val="0"/>
          <w:numId w:val="4"/>
        </w:numPr>
        <w:spacing w:before="156" w:beforeLines="50" w:line="360" w:lineRule="auto"/>
        <w:ind w:firstLineChars="0"/>
        <w:rPr>
          <w:rFonts w:ascii="Times New Roman" w:hAnsi="Times New Roman"/>
          <w:b/>
          <w:sz w:val="32"/>
          <w:szCs w:val="28"/>
          <w:lang w:val="en-GB"/>
        </w:rPr>
      </w:pPr>
      <w:r>
        <w:rPr>
          <w:rFonts w:ascii="Times New Roman" w:hAnsi="Times New Roman"/>
          <w:b/>
          <w:sz w:val="32"/>
          <w:szCs w:val="28"/>
          <w:lang w:val="en-GB"/>
        </w:rPr>
        <w:t xml:space="preserve">Dissertation Defence </w:t>
      </w:r>
    </w:p>
    <w:p>
      <w:pPr>
        <w:spacing w:before="156" w:beforeLines="50" w:line="360" w:lineRule="auto"/>
        <w:rPr>
          <w:rFonts w:ascii="Times New Roman" w:hAnsi="Times New Roman"/>
          <w:sz w:val="28"/>
          <w:szCs w:val="28"/>
          <w:lang w:val="en-GB"/>
        </w:rPr>
      </w:pPr>
      <w:r>
        <w:rPr>
          <w:rFonts w:ascii="Times New Roman" w:hAnsi="Times New Roman"/>
          <w:sz w:val="28"/>
          <w:szCs w:val="28"/>
          <w:lang w:val="en-GB"/>
        </w:rPr>
        <w:t>Dissertation defence will be held in the 5</w:t>
      </w:r>
      <w:r>
        <w:rPr>
          <w:rFonts w:ascii="Times New Roman" w:hAnsi="Times New Roman"/>
          <w:sz w:val="28"/>
          <w:szCs w:val="28"/>
          <w:vertAlign w:val="superscript"/>
          <w:lang w:val="en-GB"/>
        </w:rPr>
        <w:t>th</w:t>
      </w:r>
      <w:r>
        <w:rPr>
          <w:rFonts w:ascii="Times New Roman" w:hAnsi="Times New Roman"/>
          <w:sz w:val="28"/>
          <w:szCs w:val="28"/>
          <w:lang w:val="en-GB"/>
        </w:rPr>
        <w:t xml:space="preserve"> semester. The college will organize a defence committee composed of three academic experts with associate professor or above titles. The results of dissertation defence will be decided through the secret ballot. Students who get 2/3 votes will pass the dissertation defence and to be recommend to get the master’s degree award. If not, students could modify their dissertations and apply for the dissertation defence again within one year. </w:t>
      </w:r>
    </w:p>
    <w:p>
      <w:pPr>
        <w:spacing w:before="156" w:beforeLines="50" w:line="360" w:lineRule="auto"/>
        <w:rPr>
          <w:rFonts w:ascii="Times New Roman" w:hAnsi="Times New Roman"/>
          <w:sz w:val="28"/>
          <w:szCs w:val="28"/>
          <w:lang w:val="en-GB"/>
        </w:rPr>
      </w:pPr>
      <w:r>
        <w:rPr>
          <w:rFonts w:ascii="Times New Roman" w:hAnsi="Times New Roman"/>
          <w:b/>
          <w:sz w:val="28"/>
          <w:szCs w:val="28"/>
          <w:lang w:val="en-GB"/>
        </w:rPr>
        <w:t>Note</w:t>
      </w:r>
      <w:r>
        <w:rPr>
          <w:rFonts w:ascii="Times New Roman" w:hAnsi="Times New Roman"/>
          <w:sz w:val="28"/>
          <w:szCs w:val="28"/>
          <w:lang w:val="en-GB"/>
        </w:rPr>
        <w:t>: students who have passed the dissertation defence should submit dissertation and degree application materials on time</w:t>
      </w:r>
    </w:p>
    <w:p>
      <w:pPr>
        <w:pStyle w:val="14"/>
        <w:numPr>
          <w:ilvl w:val="0"/>
          <w:numId w:val="4"/>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Academic Degree Auditing and Academic Certificate Acquisition</w:t>
      </w:r>
    </w:p>
    <w:p>
      <w:pPr>
        <w:spacing w:before="156" w:beforeLines="50" w:line="360" w:lineRule="auto"/>
        <w:rPr>
          <w:rFonts w:ascii="Times New Roman" w:hAnsi="Times New Roman"/>
          <w:sz w:val="28"/>
          <w:szCs w:val="24"/>
          <w:lang w:val="en-GB"/>
        </w:rPr>
      </w:pPr>
      <w:r>
        <w:rPr>
          <w:rFonts w:ascii="Times New Roman" w:hAnsi="Times New Roman"/>
          <w:sz w:val="28"/>
          <w:szCs w:val="24"/>
          <w:lang w:val="en-GB"/>
        </w:rPr>
        <w:t xml:space="preserve">The subject and academic degree assessment sub-committee will review the quality of dissertation, defence procedure, academic paper publishing status, and then make decision on awarding the master degree by the secret ballot. Academic degrees meetings are regularly held in March, June, September and December. </w:t>
      </w:r>
    </w:p>
    <w:p>
      <w:pPr>
        <w:spacing w:before="156" w:beforeLines="50" w:line="360" w:lineRule="auto"/>
        <w:rPr>
          <w:rFonts w:ascii="Times New Roman" w:hAnsi="Times New Roman"/>
          <w:sz w:val="28"/>
          <w:szCs w:val="28"/>
          <w:lang w:val="en-GB"/>
        </w:rPr>
      </w:pPr>
      <w:r>
        <w:rPr>
          <w:rFonts w:ascii="Times New Roman" w:hAnsi="Times New Roman"/>
          <w:sz w:val="28"/>
          <w:szCs w:val="28"/>
          <w:lang w:val="en-GB"/>
        </w:rPr>
        <w:t>Certificate of Master Degree and Certificate of Graduation are available to get in Teaching A</w:t>
      </w:r>
      <w:r>
        <w:rPr>
          <w:rFonts w:hint="eastAsia" w:ascii="Times New Roman" w:hAnsi="Times New Roman"/>
          <w:sz w:val="28"/>
          <w:szCs w:val="28"/>
          <w:lang w:val="en-US" w:eastAsia="zh-CN"/>
        </w:rPr>
        <w:t>ffair</w:t>
      </w:r>
      <w:r>
        <w:rPr>
          <w:rFonts w:ascii="Times New Roman" w:hAnsi="Times New Roman"/>
          <w:sz w:val="28"/>
          <w:szCs w:val="28"/>
          <w:lang w:val="en-GB"/>
        </w:rPr>
        <w:t xml:space="preserve"> Office. Please log into </w:t>
      </w:r>
      <w:r>
        <w:fldChar w:fldCharType="begin"/>
      </w:r>
      <w:r>
        <w:instrText xml:space="preserve"> HYPERLINK "http://lixiao.sjtu.edu.cn" </w:instrText>
      </w:r>
      <w:r>
        <w:fldChar w:fldCharType="separate"/>
      </w:r>
      <w:r>
        <w:rPr>
          <w:rStyle w:val="8"/>
          <w:rFonts w:ascii="Times New Roman" w:hAnsi="Times New Roman" w:cstheme="minorBidi"/>
          <w:sz w:val="28"/>
          <w:szCs w:val="28"/>
          <w:lang w:val="en-GB"/>
        </w:rPr>
        <w:t>http://lixiao.sjtu.edu.cn</w:t>
      </w:r>
      <w:r>
        <w:rPr>
          <w:rStyle w:val="8"/>
          <w:rFonts w:ascii="Times New Roman" w:hAnsi="Times New Roman" w:cstheme="minorBidi"/>
          <w:sz w:val="28"/>
          <w:szCs w:val="28"/>
          <w:lang w:val="en-GB"/>
        </w:rPr>
        <w:fldChar w:fldCharType="end"/>
      </w:r>
      <w:r>
        <w:rPr>
          <w:rFonts w:ascii="Times New Roman" w:hAnsi="Times New Roman"/>
          <w:sz w:val="28"/>
          <w:szCs w:val="28"/>
          <w:lang w:val="en-GB"/>
        </w:rPr>
        <w:t xml:space="preserve"> to ensure all necessary leaving procedures are done before you leave the school.</w:t>
      </w:r>
    </w:p>
    <w:p>
      <w:pPr>
        <w:spacing w:before="156" w:beforeLines="50" w:line="360" w:lineRule="auto"/>
        <w:jc w:val="left"/>
        <w:rPr>
          <w:rStyle w:val="8"/>
          <w:sz w:val="24"/>
          <w:szCs w:val="24"/>
        </w:rPr>
      </w:pPr>
      <w:r>
        <w:rPr>
          <w:rFonts w:ascii="Times New Roman" w:hAnsi="Times New Roman"/>
          <w:b/>
          <w:sz w:val="28"/>
          <w:szCs w:val="28"/>
          <w:lang w:val="en-GB"/>
        </w:rPr>
        <w:t xml:space="preserve">Note: </w:t>
      </w:r>
      <w:r>
        <w:rPr>
          <w:rFonts w:ascii="Times New Roman" w:hAnsi="Times New Roman"/>
          <w:sz w:val="28"/>
          <w:szCs w:val="24"/>
          <w:lang w:val="en-GB"/>
        </w:rPr>
        <w:t>Master students should actively engage in academic activities, and meanwhile, abide by the relevant laws and regulations, academic ethics and standards.</w:t>
      </w:r>
    </w:p>
    <w:p>
      <w:pPr>
        <w:pStyle w:val="2"/>
        <w:rPr>
          <w:rFonts w:ascii="Times New Roman" w:hAnsi="Times New Roman" w:cs="Times New Roman"/>
          <w:sz w:val="32"/>
          <w:lang w:val="en-GB"/>
        </w:rPr>
      </w:pPr>
      <w:bookmarkStart w:id="24" w:name="_Toc521949292"/>
      <w:bookmarkStart w:id="25" w:name="_Toc522033852"/>
      <w:r>
        <w:rPr>
          <w:rFonts w:ascii="Times New Roman" w:hAnsi="Times New Roman" w:cs="Times New Roman"/>
          <w:sz w:val="32"/>
          <w:lang w:val="en-GB"/>
        </w:rPr>
        <w:t>Useful Websites</w:t>
      </w:r>
      <w:bookmarkEnd w:id="24"/>
      <w:bookmarkEnd w:id="25"/>
    </w:p>
    <w:p>
      <w:pPr>
        <w:rPr>
          <w:rFonts w:ascii="Times New Roman" w:hAnsi="Times New Roman" w:cs="Times New Roman"/>
          <w:sz w:val="28"/>
          <w:lang w:val="en-GB"/>
        </w:rPr>
      </w:pPr>
      <w:bookmarkStart w:id="26" w:name="_Toc521949293"/>
      <w:r>
        <w:rPr>
          <w:rFonts w:ascii="Times New Roman" w:hAnsi="Times New Roman" w:cs="Times New Roman"/>
          <w:sz w:val="28"/>
          <w:lang w:val="en-GB"/>
        </w:rPr>
        <w:t>China-UK Low Carbon College</w:t>
      </w:r>
    </w:p>
    <w:p>
      <w:pPr>
        <w:rPr>
          <w:rStyle w:val="8"/>
          <w:rFonts w:ascii="Times New Roman" w:hAnsi="Times New Roman"/>
          <w:sz w:val="28"/>
          <w:lang w:val="en-GB"/>
        </w:rPr>
      </w:pPr>
      <w:r>
        <w:rPr>
          <w:rStyle w:val="8"/>
          <w:rFonts w:ascii="Times New Roman" w:hAnsi="Times New Roman"/>
          <w:sz w:val="28"/>
        </w:rPr>
        <w:t>http://lcc.sjtu.edu.cn/En/Default</w:t>
      </w:r>
    </w:p>
    <w:p>
      <w:pPr>
        <w:rPr>
          <w:rFonts w:ascii="Times New Roman" w:hAnsi="Times New Roman" w:cs="Times New Roman"/>
          <w:sz w:val="28"/>
          <w:lang w:val="en-GB"/>
        </w:rPr>
      </w:pPr>
      <w:r>
        <w:rPr>
          <w:rFonts w:ascii="Times New Roman" w:hAnsi="Times New Roman" w:cs="Times New Roman"/>
          <w:sz w:val="28"/>
          <w:lang w:val="en-GB"/>
        </w:rPr>
        <w:t>Graduate School, Shanghai Jiao Tong University</w:t>
      </w:r>
    </w:p>
    <w:p>
      <w:pPr>
        <w:rPr>
          <w:rFonts w:ascii="Times New Roman" w:hAnsi="Times New Roman" w:cs="Times New Roman"/>
          <w:sz w:val="28"/>
          <w:lang w:val="en-GB"/>
        </w:rPr>
      </w:pPr>
      <w:r>
        <w:fldChar w:fldCharType="begin"/>
      </w:r>
      <w:r>
        <w:instrText xml:space="preserve"> HYPERLINK "http://en.gs.sjtu.edu.cn/" </w:instrText>
      </w:r>
      <w:r>
        <w:fldChar w:fldCharType="separate"/>
      </w:r>
      <w:r>
        <w:rPr>
          <w:rStyle w:val="8"/>
          <w:rFonts w:ascii="Times New Roman" w:hAnsi="Times New Roman"/>
          <w:sz w:val="28"/>
          <w:lang w:val="en-GB"/>
        </w:rPr>
        <w:t>http://en.gs.sjtu.edu.cn/</w:t>
      </w:r>
      <w:r>
        <w:rPr>
          <w:rStyle w:val="8"/>
          <w:rFonts w:ascii="Times New Roman" w:hAnsi="Times New Roman"/>
          <w:sz w:val="28"/>
          <w:lang w:val="en-GB"/>
        </w:rPr>
        <w:fldChar w:fldCharType="end"/>
      </w:r>
    </w:p>
    <w:p>
      <w:pPr>
        <w:rPr>
          <w:rFonts w:ascii="Times New Roman" w:hAnsi="Times New Roman" w:cs="Times New Roman"/>
          <w:sz w:val="28"/>
          <w:lang w:val="en-GB"/>
        </w:rPr>
      </w:pPr>
      <w:r>
        <w:rPr>
          <w:rFonts w:ascii="Times New Roman" w:hAnsi="Times New Roman" w:cs="Times New Roman"/>
          <w:sz w:val="28"/>
          <w:lang w:val="en-GB"/>
        </w:rPr>
        <w:t xml:space="preserve">International Affairs Division </w:t>
      </w:r>
    </w:p>
    <w:p>
      <w:pPr>
        <w:rPr>
          <w:rStyle w:val="8"/>
          <w:sz w:val="28"/>
          <w:lang w:val="en-GB"/>
        </w:rPr>
      </w:pPr>
      <w:r>
        <w:rPr>
          <w:rStyle w:val="8"/>
          <w:rFonts w:ascii="Times New Roman" w:hAnsi="Times New Roman"/>
          <w:sz w:val="28"/>
          <w:lang w:val="en-GB"/>
        </w:rPr>
        <w:t>http://global.sjtu.edu.cn/home/indexEn</w:t>
      </w:r>
    </w:p>
    <w:p>
      <w:pPr>
        <w:rPr>
          <w:rFonts w:ascii="Times New Roman" w:hAnsi="Times New Roman" w:cs="Times New Roman"/>
          <w:sz w:val="28"/>
          <w:lang w:val="en-GB"/>
        </w:rPr>
      </w:pPr>
      <w:r>
        <w:rPr>
          <w:rFonts w:ascii="Times New Roman" w:hAnsi="Times New Roman" w:cs="Times New Roman"/>
          <w:sz w:val="28"/>
          <w:lang w:val="en-GB"/>
        </w:rPr>
        <w:t>Student Employment Services&amp; Career Development Centre</w:t>
      </w:r>
    </w:p>
    <w:p>
      <w:pPr>
        <w:rPr>
          <w:rStyle w:val="8"/>
          <w:rFonts w:ascii="Times New Roman" w:hAnsi="Times New Roman"/>
          <w:sz w:val="28"/>
          <w:lang w:val="en-GB"/>
        </w:rPr>
      </w:pPr>
      <w:r>
        <w:fldChar w:fldCharType="begin"/>
      </w:r>
      <w:r>
        <w:instrText xml:space="preserve"> HYPERLINK "http://scc.sjtu.edu.cn/" </w:instrText>
      </w:r>
      <w:r>
        <w:fldChar w:fldCharType="separate"/>
      </w:r>
      <w:r>
        <w:rPr>
          <w:rStyle w:val="8"/>
          <w:rFonts w:ascii="Times New Roman" w:hAnsi="Times New Roman"/>
          <w:sz w:val="28"/>
          <w:lang w:val="en-GB"/>
        </w:rPr>
        <w:t>http://scc.sjtu.edu.cn/</w:t>
      </w:r>
      <w:r>
        <w:rPr>
          <w:rStyle w:val="8"/>
          <w:rFonts w:ascii="Times New Roman" w:hAnsi="Times New Roman"/>
          <w:sz w:val="28"/>
          <w:lang w:val="en-GB"/>
        </w:rPr>
        <w:fldChar w:fldCharType="end"/>
      </w:r>
    </w:p>
    <w:p>
      <w:pPr>
        <w:rPr>
          <w:rFonts w:ascii="Times New Roman" w:hAnsi="Times New Roman" w:cs="Times New Roman"/>
          <w:sz w:val="28"/>
          <w:lang w:val="en-GB"/>
        </w:rPr>
      </w:pPr>
      <w:r>
        <w:rPr>
          <w:rFonts w:ascii="Times New Roman" w:hAnsi="Times New Roman" w:cs="Times New Roman"/>
          <w:sz w:val="28"/>
          <w:lang w:val="en-GB"/>
        </w:rPr>
        <w:t>School of Mechnical Engineering</w:t>
      </w:r>
    </w:p>
    <w:p>
      <w:pPr>
        <w:rPr>
          <w:rStyle w:val="8"/>
          <w:rFonts w:ascii="Times New Roman" w:hAnsi="Times New Roman"/>
          <w:sz w:val="28"/>
          <w:lang w:val="en-GB"/>
        </w:rPr>
      </w:pPr>
      <w:r>
        <w:rPr>
          <w:rStyle w:val="8"/>
          <w:rFonts w:ascii="Times New Roman" w:hAnsi="Times New Roman"/>
          <w:sz w:val="28"/>
          <w:lang w:val="en-GB"/>
        </w:rPr>
        <w:t>http://me.sjtu.edu.cn/</w:t>
      </w:r>
    </w:p>
    <w:p>
      <w:pPr>
        <w:pStyle w:val="2"/>
        <w:rPr>
          <w:sz w:val="32"/>
        </w:rPr>
      </w:pPr>
      <w:bookmarkStart w:id="27" w:name="_Toc522033853"/>
      <w:r>
        <w:rPr>
          <w:rFonts w:ascii="Times New Roman" w:hAnsi="Times New Roman" w:cs="Times New Roman"/>
          <w:sz w:val="32"/>
          <w:lang w:val="en-GB"/>
        </w:rPr>
        <w:t>Contact</w:t>
      </w:r>
      <w:bookmarkEnd w:id="26"/>
      <w:bookmarkEnd w:id="27"/>
    </w:p>
    <w:p>
      <w:pPr>
        <w:rPr>
          <w:rFonts w:ascii="Times New Roman" w:hAnsi="Times New Roman" w:cs="Times New Roman"/>
          <w:b/>
          <w:sz w:val="22"/>
          <w:lang w:val="en-GB"/>
        </w:rPr>
      </w:pPr>
      <w:r>
        <w:rPr>
          <w:rFonts w:ascii="Times New Roman" w:hAnsi="Times New Roman" w:cs="Times New Roman"/>
          <w:b/>
          <w:color w:val="000000"/>
          <w:kern w:val="0"/>
          <w:sz w:val="28"/>
          <w:lang w:val="en-GB"/>
        </w:rPr>
        <w:t xml:space="preserve">Teaching </w:t>
      </w:r>
      <w:r>
        <w:rPr>
          <w:rFonts w:hint="eastAsia" w:ascii="Times New Roman" w:hAnsi="Times New Roman" w:cs="Times New Roman"/>
          <w:b/>
          <w:color w:val="000000"/>
          <w:kern w:val="0"/>
          <w:sz w:val="28"/>
          <w:lang w:val="en-US" w:eastAsia="zh-CN"/>
        </w:rPr>
        <w:t xml:space="preserve">Affair </w:t>
      </w:r>
      <w:r>
        <w:rPr>
          <w:rFonts w:ascii="Times New Roman" w:hAnsi="Times New Roman" w:cs="Times New Roman"/>
          <w:b/>
          <w:color w:val="000000"/>
          <w:kern w:val="0"/>
          <w:sz w:val="28"/>
          <w:lang w:val="en-GB"/>
        </w:rPr>
        <w:t>Office</w:t>
      </w:r>
    </w:p>
    <w:p>
      <w:pPr>
        <w:rPr>
          <w:rFonts w:ascii="Times New Roman" w:hAnsi="Times New Roman" w:cs="Times New Roman"/>
          <w:sz w:val="28"/>
          <w:lang w:val="en-GB"/>
        </w:rPr>
      </w:pPr>
      <w:r>
        <w:rPr>
          <w:rFonts w:hint="eastAsia" w:ascii="Times New Roman" w:hAnsi="Times New Roman" w:cs="Times New Roman"/>
          <w:sz w:val="28"/>
          <w:lang w:val="en-US" w:eastAsia="zh-CN"/>
        </w:rPr>
        <w:t xml:space="preserve">Mr. </w:t>
      </w:r>
      <w:r>
        <w:rPr>
          <w:rFonts w:ascii="Times New Roman" w:hAnsi="Times New Roman" w:cs="Times New Roman"/>
          <w:sz w:val="28"/>
          <w:lang w:val="en-GB"/>
        </w:rPr>
        <w:t>Fu Yilai</w:t>
      </w:r>
    </w:p>
    <w:p>
      <w:pPr>
        <w:rPr>
          <w:rFonts w:ascii="Times New Roman" w:hAnsi="Times New Roman" w:cs="Times New Roman"/>
          <w:sz w:val="28"/>
          <w:lang w:val="en-GB"/>
        </w:rPr>
      </w:pPr>
      <w:r>
        <w:rPr>
          <w:rFonts w:ascii="Times New Roman" w:hAnsi="Times New Roman" w:cs="Times New Roman"/>
          <w:sz w:val="28"/>
          <w:lang w:val="en-GB"/>
        </w:rPr>
        <w:t xml:space="preserve">Email: </w:t>
      </w:r>
      <w:r>
        <w:fldChar w:fldCharType="begin"/>
      </w:r>
      <w:r>
        <w:instrText xml:space="preserve"> HYPERLINK "mailto:fuyilai@sjtu.edu.cn" </w:instrText>
      </w:r>
      <w:r>
        <w:fldChar w:fldCharType="separate"/>
      </w:r>
      <w:r>
        <w:rPr>
          <w:rStyle w:val="8"/>
          <w:rFonts w:ascii="Times New Roman" w:hAnsi="Times New Roman"/>
          <w:sz w:val="28"/>
          <w:lang w:val="en-GB"/>
        </w:rPr>
        <w:t>fuyilai@sjtu.edu.cn</w:t>
      </w:r>
      <w:r>
        <w:rPr>
          <w:rStyle w:val="8"/>
          <w:rFonts w:ascii="Times New Roman" w:hAnsi="Times New Roman"/>
          <w:sz w:val="28"/>
          <w:lang w:val="en-GB"/>
        </w:rPr>
        <w:fldChar w:fldCharType="end"/>
      </w:r>
      <w:r>
        <w:rPr>
          <w:rFonts w:ascii="Times New Roman" w:hAnsi="Times New Roman" w:cs="Times New Roman"/>
          <w:sz w:val="28"/>
          <w:lang w:val="en-GB"/>
        </w:rPr>
        <w:t xml:space="preserve"> </w:t>
      </w:r>
    </w:p>
    <w:p>
      <w:pPr>
        <w:rPr>
          <w:rFonts w:ascii="Times New Roman" w:hAnsi="Times New Roman" w:cs="Times New Roman"/>
          <w:b/>
          <w:color w:val="000000"/>
          <w:kern w:val="0"/>
          <w:sz w:val="28"/>
          <w:lang w:val="en-GB"/>
        </w:rPr>
      </w:pPr>
      <w:r>
        <w:rPr>
          <w:rFonts w:ascii="Times New Roman" w:hAnsi="Times New Roman" w:cs="Times New Roman"/>
          <w:b/>
          <w:color w:val="000000"/>
          <w:kern w:val="0"/>
          <w:sz w:val="28"/>
          <w:lang w:val="en-GB"/>
        </w:rPr>
        <w:t>Student Office</w:t>
      </w:r>
    </w:p>
    <w:p>
      <w:pPr>
        <w:rPr>
          <w:rFonts w:ascii="Times New Roman" w:hAnsi="Times New Roman" w:cs="Times New Roman"/>
          <w:sz w:val="28"/>
          <w:lang w:val="en-GB"/>
        </w:rPr>
      </w:pPr>
      <w:r>
        <w:rPr>
          <w:rFonts w:hint="eastAsia" w:ascii="Times New Roman" w:hAnsi="Times New Roman" w:cs="Times New Roman"/>
          <w:sz w:val="28"/>
          <w:lang w:val="en-US" w:eastAsia="zh-CN"/>
        </w:rPr>
        <w:t xml:space="preserve">Ms. </w:t>
      </w:r>
      <w:r>
        <w:rPr>
          <w:rFonts w:ascii="Times New Roman" w:hAnsi="Times New Roman" w:cs="Times New Roman"/>
          <w:sz w:val="28"/>
          <w:lang w:val="en-GB"/>
        </w:rPr>
        <w:t xml:space="preserve">Zhang Ying </w:t>
      </w:r>
    </w:p>
    <w:p>
      <w:pPr>
        <w:rPr>
          <w:rFonts w:ascii="Times New Roman" w:hAnsi="Times New Roman" w:cs="Times New Roman"/>
          <w:sz w:val="28"/>
          <w:lang w:val="en-GB"/>
        </w:rPr>
      </w:pPr>
      <w:r>
        <w:rPr>
          <w:rFonts w:ascii="Times New Roman" w:hAnsi="Times New Roman" w:cs="Times New Roman"/>
          <w:sz w:val="28"/>
          <w:lang w:val="en-GB"/>
        </w:rPr>
        <w:t xml:space="preserve">Email: </w:t>
      </w:r>
      <w:r>
        <w:fldChar w:fldCharType="begin"/>
      </w:r>
      <w:r>
        <w:instrText xml:space="preserve"> HYPERLINK "mailto:azure@sjtu.edu.cn" </w:instrText>
      </w:r>
      <w:r>
        <w:fldChar w:fldCharType="separate"/>
      </w:r>
      <w:r>
        <w:rPr>
          <w:rStyle w:val="8"/>
          <w:rFonts w:ascii="Times New Roman" w:hAnsi="Times New Roman"/>
          <w:sz w:val="28"/>
          <w:lang w:val="en-GB"/>
        </w:rPr>
        <w:t>azure@sjtu.edu.cn</w:t>
      </w:r>
      <w:r>
        <w:rPr>
          <w:rStyle w:val="8"/>
          <w:rFonts w:ascii="Times New Roman" w:hAnsi="Times New Roman"/>
          <w:sz w:val="28"/>
          <w:lang w:val="en-GB"/>
        </w:rPr>
        <w:fldChar w:fldCharType="end"/>
      </w:r>
      <w:r>
        <w:rPr>
          <w:rFonts w:ascii="Times New Roman" w:hAnsi="Times New Roman" w:cs="Times New Roman"/>
          <w:sz w:val="28"/>
          <w:lang w:val="en-GB"/>
        </w:rPr>
        <w:t xml:space="preserve"> </w:t>
      </w:r>
    </w:p>
    <w:sectPr>
      <w:headerReference r:id="rId4" w:type="first"/>
      <w:headerReference r:id="rId3" w:type="default"/>
      <w:footerReference r:id="rId5" w:type="default"/>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6361789"/>
      <w:docPartObj>
        <w:docPartGallery w:val="autotext"/>
      </w:docPartObj>
    </w:sdtPr>
    <w:sdtContent>
      <w:p>
        <w:pPr>
          <w:pStyle w:val="3"/>
          <w:jc w:val="right"/>
        </w:pPr>
        <w:r>
          <w:fldChar w:fldCharType="begin"/>
        </w:r>
        <w:r>
          <w:instrText xml:space="preserve">PAGE   \* MERGEFORMAT</w:instrText>
        </w:r>
        <w:r>
          <w:fldChar w:fldCharType="separate"/>
        </w:r>
        <w:r>
          <w:rPr>
            <w:lang w:val="zh-CN"/>
          </w:rPr>
          <w:t>6</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rFonts w:hint="eastAsia"/>
      </w:rPr>
      <w:t>2018 Power Engineering</w:t>
    </w:r>
    <w:r>
      <w:t xml:space="preserve"> </w:t>
    </w:r>
    <w:r>
      <w:rPr>
        <w:rFonts w:hint="eastAsia"/>
      </w:rPr>
      <w:t>(Low</w:t>
    </w:r>
    <w:r>
      <w:t xml:space="preserve"> Carbon Energy</w:t>
    </w:r>
    <w:r>
      <w:rPr>
        <w:rFonts w:hint="eastAsia"/>
      </w:rPr>
      <w:t>) Ac</w:t>
    </w:r>
    <w:r>
      <w:t>a</w:t>
    </w:r>
    <w:r>
      <w:rPr>
        <w:rFonts w:hint="eastAsia"/>
      </w:rPr>
      <w:t xml:space="preserve">demic </w:t>
    </w:r>
    <w:r>
      <w:t>Guideline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rFonts w:hint="eastAsia"/>
      </w:rPr>
      <w:drawing>
        <wp:inline distT="0" distB="0" distL="0" distR="0">
          <wp:extent cx="2028825" cy="4432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15076" cy="46268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7F2E6A"/>
    <w:multiLevelType w:val="singleLevel"/>
    <w:tmpl w:val="A97F2E6A"/>
    <w:lvl w:ilvl="0" w:tentative="0">
      <w:start w:val="1"/>
      <w:numFmt w:val="bullet"/>
      <w:lvlText w:val=""/>
      <w:lvlJc w:val="left"/>
      <w:pPr>
        <w:ind w:left="420" w:hanging="420"/>
      </w:pPr>
      <w:rPr>
        <w:rFonts w:hint="default" w:ascii="Wingdings" w:hAnsi="Wingdings"/>
      </w:rPr>
    </w:lvl>
  </w:abstractNum>
  <w:abstractNum w:abstractNumId="1">
    <w:nsid w:val="002425C0"/>
    <w:multiLevelType w:val="multilevel"/>
    <w:tmpl w:val="002425C0"/>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201F754D"/>
    <w:multiLevelType w:val="multilevel"/>
    <w:tmpl w:val="201F754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5F273C9"/>
    <w:multiLevelType w:val="multilevel"/>
    <w:tmpl w:val="25F273C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2171DB"/>
    <w:multiLevelType w:val="multilevel"/>
    <w:tmpl w:val="262171D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B8AF71A"/>
    <w:multiLevelType w:val="singleLevel"/>
    <w:tmpl w:val="3B8AF71A"/>
    <w:lvl w:ilvl="0" w:tentative="0">
      <w:start w:val="1"/>
      <w:numFmt w:val="bullet"/>
      <w:lvlText w:val=""/>
      <w:lvlJc w:val="left"/>
      <w:pPr>
        <w:ind w:left="420" w:hanging="420"/>
      </w:pPr>
      <w:rPr>
        <w:rFonts w:hint="default" w:ascii="Wingdings" w:hAnsi="Wingdings"/>
      </w:rPr>
    </w:lvl>
  </w:abstractNum>
  <w:abstractNum w:abstractNumId="6">
    <w:nsid w:val="41367414"/>
    <w:multiLevelType w:val="multilevel"/>
    <w:tmpl w:val="4136741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B616962"/>
    <w:multiLevelType w:val="multilevel"/>
    <w:tmpl w:val="5B616962"/>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8">
    <w:nsid w:val="61D90189"/>
    <w:multiLevelType w:val="multilevel"/>
    <w:tmpl w:val="61D9018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27A3300"/>
    <w:multiLevelType w:val="multilevel"/>
    <w:tmpl w:val="627A3300"/>
    <w:lvl w:ilvl="0" w:tentative="0">
      <w:start w:val="1"/>
      <w:numFmt w:val="lowerRoman"/>
      <w:lvlText w:val="%1."/>
      <w:lvlJc w:val="righ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743D0E1A"/>
    <w:multiLevelType w:val="multilevel"/>
    <w:tmpl w:val="743D0E1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8"/>
  </w:num>
  <w:num w:numId="3">
    <w:abstractNumId w:val="5"/>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E01"/>
    <w:rsid w:val="000B7127"/>
    <w:rsid w:val="001D2C37"/>
    <w:rsid w:val="00205E9B"/>
    <w:rsid w:val="00256347"/>
    <w:rsid w:val="003512F7"/>
    <w:rsid w:val="003829EC"/>
    <w:rsid w:val="0055100B"/>
    <w:rsid w:val="005A6DE3"/>
    <w:rsid w:val="00610CF8"/>
    <w:rsid w:val="00770594"/>
    <w:rsid w:val="00986E3E"/>
    <w:rsid w:val="00C42E01"/>
    <w:rsid w:val="00CA56BB"/>
    <w:rsid w:val="00D2270D"/>
    <w:rsid w:val="00F005AC"/>
    <w:rsid w:val="100A4EFF"/>
    <w:rsid w:val="10972407"/>
    <w:rsid w:val="196E5440"/>
    <w:rsid w:val="1B4617C3"/>
    <w:rsid w:val="2FF95E53"/>
    <w:rsid w:val="36936578"/>
    <w:rsid w:val="36FE02DD"/>
    <w:rsid w:val="3DF22763"/>
    <w:rsid w:val="3FE20800"/>
    <w:rsid w:val="5151684B"/>
    <w:rsid w:val="60903317"/>
    <w:rsid w:val="60F041F8"/>
    <w:rsid w:val="690E5A87"/>
    <w:rsid w:val="6AD74CB9"/>
    <w:rsid w:val="6FA01BBB"/>
    <w:rsid w:val="79514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13"/>
    <w:unhideWhenUsed/>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style>
  <w:style w:type="character" w:styleId="7">
    <w:name w:val="FollowedHyperlink"/>
    <w:basedOn w:val="6"/>
    <w:semiHidden/>
    <w:unhideWhenUsed/>
    <w:qFormat/>
    <w:uiPriority w:val="99"/>
    <w:rPr>
      <w:color w:val="800080"/>
      <w:u w:val="single"/>
    </w:rPr>
  </w:style>
  <w:style w:type="character" w:styleId="8">
    <w:name w:val="Hyperlink"/>
    <w:basedOn w:val="6"/>
    <w:qFormat/>
    <w:uiPriority w:val="99"/>
    <w:rPr>
      <w:rFonts w:cs="Times New Roman"/>
      <w:color w:val="0000FF"/>
      <w:u w:val="single"/>
    </w:rPr>
  </w:style>
  <w:style w:type="table" w:styleId="10">
    <w:name w:val="Table Grid"/>
    <w:basedOn w:val="9"/>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标题 1 字符"/>
    <w:basedOn w:val="6"/>
    <w:link w:val="2"/>
    <w:qFormat/>
    <w:uiPriority w:val="9"/>
    <w:rPr>
      <w:b/>
      <w:bCs/>
      <w:kern w:val="44"/>
      <w:sz w:val="44"/>
      <w:szCs w:val="44"/>
    </w:rPr>
  </w:style>
  <w:style w:type="character" w:customStyle="1" w:styleId="12">
    <w:name w:val="页眉 字符"/>
    <w:basedOn w:val="6"/>
    <w:link w:val="4"/>
    <w:uiPriority w:val="99"/>
    <w:rPr>
      <w:sz w:val="18"/>
      <w:szCs w:val="18"/>
    </w:rPr>
  </w:style>
  <w:style w:type="character" w:customStyle="1" w:styleId="13">
    <w:name w:val="页脚 字符"/>
    <w:basedOn w:val="6"/>
    <w:link w:val="3"/>
    <w:qFormat/>
    <w:uiPriority w:val="99"/>
    <w:rPr>
      <w:sz w:val="18"/>
      <w:szCs w:val="18"/>
    </w:rPr>
  </w:style>
  <w:style w:type="paragraph" w:styleId="14">
    <w:name w:val="List Paragraph"/>
    <w:basedOn w:val="1"/>
    <w:qFormat/>
    <w:uiPriority w:val="34"/>
    <w:pPr>
      <w:ind w:firstLine="420" w:firstLineChars="200"/>
    </w:pPr>
    <w:rPr>
      <w:rFonts w:ascii="等线" w:hAnsi="等线" w:eastAsia="等线" w:cs="Times New Roman"/>
    </w:rPr>
  </w:style>
  <w:style w:type="paragraph" w:styleId="15">
    <w:name w:val="No Spacing"/>
    <w:link w:val="16"/>
    <w:qFormat/>
    <w:uiPriority w:val="1"/>
    <w:rPr>
      <w:rFonts w:asciiTheme="minorHAnsi" w:hAnsiTheme="minorHAnsi" w:eastAsiaTheme="minorEastAsia" w:cstheme="minorBidi"/>
      <w:kern w:val="0"/>
      <w:sz w:val="22"/>
      <w:szCs w:val="22"/>
      <w:lang w:val="en-US" w:eastAsia="zh-CN" w:bidi="ar-SA"/>
    </w:rPr>
  </w:style>
  <w:style w:type="character" w:customStyle="1" w:styleId="16">
    <w:name w:val="无间隔 字符"/>
    <w:basedOn w:val="6"/>
    <w:link w:val="15"/>
    <w:qFormat/>
    <w:uiPriority w:val="1"/>
    <w:rPr>
      <w:kern w:val="0"/>
      <w:sz w:val="22"/>
    </w:rPr>
  </w:style>
  <w:style w:type="paragraph" w:customStyle="1" w:styleId="17">
    <w:name w:val="列出段落1"/>
    <w:basedOn w:val="1"/>
    <w:qFormat/>
    <w:uiPriority w:val="34"/>
    <w:pPr>
      <w:ind w:firstLine="420" w:firstLineChars="200"/>
    </w:pPr>
    <w:rPr>
      <w:rFonts w:ascii="Times New Roman" w:hAnsi="Times New Roman" w:eastAsia="宋体" w:cs="Times New Roman"/>
      <w:szCs w:val="21"/>
    </w:rPr>
  </w:style>
  <w:style w:type="table" w:customStyle="1" w:styleId="18">
    <w:name w:val="浅色网格1"/>
    <w:basedOn w:val="9"/>
    <w:qFormat/>
    <w:uiPriority w:val="62"/>
    <w:rPr>
      <w:rFonts w:ascii="Times New Roman" w:hAnsi="Times New Roman" w:eastAsia="宋体" w:cs="Times New Roman"/>
      <w:kern w:val="0"/>
      <w:sz w:val="20"/>
      <w:szCs w:val="2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
    <w:tblStylePr w:type="firstRow">
      <w:pPr>
        <w:spacing w:before="0" w:after="0" w:line="240" w:lineRule="auto"/>
      </w:pPr>
      <w:rPr>
        <w:rFonts w:ascii="Cambria" w:hAnsi="Cambria" w:eastAsia="宋体"/>
        <w:b/>
        <w:bCs/>
      </w:rPr>
      <w:tcPr>
        <w:tcBorders>
          <w:top w:val="single" w:color="000000" w:sz="8" w:space="0"/>
          <w:left w:val="single" w:color="000000" w:sz="8" w:space="0"/>
          <w:bottom w:val="single" w:color="000000" w:sz="18" w:space="0"/>
          <w:right w:val="single" w:color="000000" w:sz="8" w:space="0"/>
          <w:insideH w:val="nil"/>
          <w:insideV w:val="nil"/>
          <w:tl2br w:val="nil"/>
          <w:tr2bl w:val="nil"/>
        </w:tcBorders>
      </w:tcPr>
    </w:tblStylePr>
    <w:tblStylePr w:type="lastRow">
      <w:pPr>
        <w:spacing w:before="0" w:after="0" w:line="240" w:lineRule="auto"/>
      </w:pPr>
      <w:rPr>
        <w:rFonts w:ascii="Cambria" w:hAnsi="Cambria" w:eastAsia="宋体"/>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rFonts w:ascii="Cambria" w:hAnsi="Cambria" w:eastAsia="宋体"/>
        <w:b/>
        <w:bCs/>
      </w:rPr>
    </w:tblStylePr>
    <w:tblStylePr w:type="lastCol">
      <w:rPr>
        <w:rFonts w:ascii="Cambria" w:hAnsi="Cambria" w:eastAsia="宋体"/>
        <w:b/>
        <w:bCs/>
      </w:rPr>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2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19">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0">
    <w:name w:val="keywords-mean"/>
    <w:basedOn w:val="6"/>
    <w:qFormat/>
    <w:uiPriority w:val="0"/>
  </w:style>
  <w:style w:type="character" w:customStyle="1" w:styleId="21">
    <w:name w:val="short_text"/>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9E72267C0D84A07B317EE276B27C2EC"/>
        <w:style w:val=""/>
        <w:category>
          <w:name w:val="常规"/>
          <w:gallery w:val="placeholder"/>
        </w:category>
        <w:types>
          <w:type w:val="bbPlcHdr"/>
        </w:types>
        <w:behaviors>
          <w:behavior w:val="content"/>
        </w:behaviors>
        <w:description w:val=""/>
        <w:guid w:val="{537850DE-DD01-4790-B7F5-61BC530ABA7B}"/>
      </w:docPartPr>
      <w:docPartBody>
        <w:p>
          <w:pPr>
            <w:pStyle w:val="4"/>
          </w:pPr>
          <w:r>
            <w:rPr>
              <w:rFonts w:asciiTheme="majorHAnsi" w:hAnsiTheme="majorHAnsi" w:eastAsiaTheme="majorEastAsia" w:cstheme="majorBidi"/>
              <w:caps/>
              <w:color w:val="5B9BD5" w:themeColor="accent1"/>
              <w:sz w:val="80"/>
              <w:szCs w:val="80"/>
              <w:lang w:val="zh-CN"/>
              <w14:textFill>
                <w14:solidFill>
                  <w14:schemeClr w14:val="accent1"/>
                </w14:solidFill>
              </w14:textFill>
            </w:rPr>
            <w:t>[文档标题]</w:t>
          </w:r>
        </w:p>
      </w:docPartBody>
    </w:docPart>
    <w:docPart>
      <w:docPartPr>
        <w:name w:val="C61BE43958D246FFB1A24C4480118B2A"/>
        <w:style w:val=""/>
        <w:category>
          <w:name w:val="常规"/>
          <w:gallery w:val="placeholder"/>
        </w:category>
        <w:types>
          <w:type w:val="bbPlcHdr"/>
        </w:types>
        <w:behaviors>
          <w:behavior w:val="content"/>
        </w:behaviors>
        <w:description w:val=""/>
        <w:guid w:val="{130697D9-FE1C-43DD-A37E-6770D7ED438C}"/>
      </w:docPartPr>
      <w:docPartBody>
        <w:p>
          <w:pPr>
            <w:pStyle w:val="5"/>
          </w:pPr>
          <w:r>
            <w:rPr>
              <w:color w:val="5B9BD5" w:themeColor="accent1"/>
              <w:sz w:val="28"/>
              <w:szCs w:val="28"/>
              <w:lang w:val="zh-CN"/>
              <w14:textFill>
                <w14:solidFill>
                  <w14:schemeClr w14:val="accent1"/>
                </w14:solidFill>
              </w14:textFill>
            </w:rPr>
            <w:t>[文档副标题]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FC8"/>
    <w:rsid w:val="000C0080"/>
    <w:rsid w:val="00AE2B6B"/>
    <w:rsid w:val="00B37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customStyle="1" w:styleId="4">
    <w:name w:val="19E72267C0D84A07B317EE276B27C2EC"/>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C61BE43958D246FFB1A24C4480118B2A"/>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2865</Words>
  <Characters>16332</Characters>
  <Lines>136</Lines>
  <Paragraphs>38</Paragraphs>
  <TotalTime>2</TotalTime>
  <ScaleCrop>false</ScaleCrop>
  <LinksUpToDate>false</LinksUpToDate>
  <CharactersWithSpaces>19159</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2018-08-14T10:17:00Z</dcterms:created>
  <dc:creator>LCC-004</dc:creator>
  <cp:lastModifiedBy>fuyilai</cp:lastModifiedBy>
  <dcterms:modified xsi:type="dcterms:W3CDTF">2018-08-27T12:20:53Z</dcterms:modified>
  <dc:subject>Power Engineering (Low Carbon Energy)</dc:subject>
  <dc:title>2018 MASTER STUDENT ACADEMIC GUIDELINE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