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F71AEF" w14:textId="77777777" w:rsidR="00DF7092" w:rsidRPr="00DF7092" w:rsidRDefault="00DF7092" w:rsidP="00DF7092">
      <w:pPr>
        <w:spacing w:after="0" w:line="240" w:lineRule="auto"/>
        <w:rPr>
          <w:rFonts w:ascii="Times New Roman" w:eastAsia="Times New Roman" w:hAnsi="Times New Roman" w:cs="Times New Roman"/>
          <w:sz w:val="24"/>
          <w:szCs w:val="24"/>
          <w:lang w:eastAsia="en-GB" w:bidi="ar-SA"/>
        </w:rPr>
      </w:pPr>
    </w:p>
    <w:p w14:paraId="1FD1122D" w14:textId="741E5E22"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b/>
          <w:bCs/>
          <w:spacing w:val="-3"/>
          <w:sz w:val="24"/>
          <w:szCs w:val="24"/>
          <w:u w:val="single"/>
          <w:lang w:eastAsia="en-GB" w:bidi="ar-SA"/>
        </w:rPr>
        <w:t>BSP1702 -Legal Environment of Business</w:t>
      </w:r>
    </w:p>
    <w:p w14:paraId="32B30989"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1981A7A9"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1E09BE89"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b/>
          <w:bCs/>
          <w:spacing w:val="-3"/>
          <w:sz w:val="24"/>
          <w:szCs w:val="24"/>
          <w:u w:val="single"/>
          <w:lang w:eastAsia="en-GB" w:bidi="ar-SA"/>
        </w:rPr>
        <w:t>Co-</w:t>
      </w:r>
      <w:proofErr w:type="gramStart"/>
      <w:r w:rsidRPr="00DF7092">
        <w:rPr>
          <w:rFonts w:ascii="Times New Roman" w:eastAsia="Times New Roman" w:hAnsi="Times New Roman" w:cs="Times New Roman"/>
          <w:b/>
          <w:bCs/>
          <w:spacing w:val="-3"/>
          <w:sz w:val="24"/>
          <w:szCs w:val="24"/>
          <w:u w:val="single"/>
          <w:lang w:eastAsia="en-GB" w:bidi="ar-SA"/>
        </w:rPr>
        <w:t>ordinator</w:t>
      </w:r>
      <w:r w:rsidRPr="00DF7092">
        <w:rPr>
          <w:rFonts w:ascii="Times New Roman" w:eastAsia="Times New Roman" w:hAnsi="Times New Roman" w:cs="Times New Roman"/>
          <w:spacing w:val="-3"/>
          <w:sz w:val="24"/>
          <w:szCs w:val="24"/>
          <w:lang w:eastAsia="en-GB" w:bidi="ar-SA"/>
        </w:rPr>
        <w:t xml:space="preserve"> :</w:t>
      </w:r>
      <w:proofErr w:type="gramEnd"/>
      <w:r w:rsidRPr="00DF7092">
        <w:rPr>
          <w:rFonts w:ascii="Times New Roman" w:eastAsia="Times New Roman" w:hAnsi="Times New Roman" w:cs="Times New Roman"/>
          <w:spacing w:val="-3"/>
          <w:sz w:val="24"/>
          <w:szCs w:val="24"/>
          <w:lang w:eastAsia="en-GB" w:bidi="ar-SA"/>
        </w:rPr>
        <w:t>           Ravi Chandran</w:t>
      </w:r>
    </w:p>
    <w:p w14:paraId="76DF53D3"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Helvetica" w:eastAsia="Times New Roman" w:hAnsi="Helvetica" w:cs="Helvetica"/>
          <w:sz w:val="24"/>
          <w:szCs w:val="24"/>
          <w:lang w:eastAsia="en-GB" w:bidi="ar-SA"/>
        </w:rPr>
        <w:t xml:space="preserve">                                                </w:t>
      </w:r>
    </w:p>
    <w:p w14:paraId="709FBF7C"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b/>
          <w:bCs/>
          <w:spacing w:val="-3"/>
          <w:sz w:val="24"/>
          <w:szCs w:val="24"/>
          <w:u w:val="single"/>
          <w:lang w:eastAsia="en-GB" w:bidi="ar-SA"/>
        </w:rPr>
        <w:t>Session</w:t>
      </w:r>
      <w:r w:rsidRPr="00DF7092">
        <w:rPr>
          <w:rFonts w:ascii="Times New Roman" w:eastAsia="Times New Roman" w:hAnsi="Times New Roman" w:cs="Times New Roman"/>
          <w:spacing w:val="-3"/>
          <w:sz w:val="24"/>
          <w:szCs w:val="24"/>
          <w:lang w:eastAsia="en-GB" w:bidi="ar-SA"/>
        </w:rPr>
        <w:t>          </w:t>
      </w:r>
      <w:proofErr w:type="gramStart"/>
      <w:r w:rsidRPr="00DF7092">
        <w:rPr>
          <w:rFonts w:ascii="Times New Roman" w:eastAsia="Times New Roman" w:hAnsi="Times New Roman" w:cs="Times New Roman"/>
          <w:spacing w:val="-3"/>
          <w:sz w:val="24"/>
          <w:szCs w:val="24"/>
          <w:lang w:eastAsia="en-GB" w:bidi="ar-SA"/>
        </w:rPr>
        <w:t>  :</w:t>
      </w:r>
      <w:proofErr w:type="gramEnd"/>
      <w:r w:rsidRPr="00DF7092">
        <w:rPr>
          <w:rFonts w:ascii="Times New Roman" w:eastAsia="Times New Roman" w:hAnsi="Times New Roman" w:cs="Times New Roman"/>
          <w:spacing w:val="-3"/>
          <w:sz w:val="24"/>
          <w:szCs w:val="24"/>
          <w:lang w:eastAsia="en-GB" w:bidi="ar-SA"/>
        </w:rPr>
        <w:t>           Semester II, 2020/2021</w:t>
      </w:r>
    </w:p>
    <w:p w14:paraId="3B81DF60"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00632BF0"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7799434B"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b/>
          <w:bCs/>
          <w:spacing w:val="-3"/>
          <w:sz w:val="24"/>
          <w:szCs w:val="24"/>
          <w:u w:val="single"/>
          <w:lang w:eastAsia="en-GB" w:bidi="ar-SA"/>
        </w:rPr>
        <w:t>Course Objectives</w:t>
      </w:r>
    </w:p>
    <w:p w14:paraId="4DB77B6C"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1306CB1C"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lang w:eastAsia="en-GB" w:bidi="ar-SA"/>
        </w:rPr>
        <w:t xml:space="preserve">This module is intended to equip students who will be future business managers with legal knowledge that is relevant to commercial transactions so that they can, not only understand the rights and obligations of a business, but also take appropriate actions, both before and after the problem arises – </w:t>
      </w:r>
      <w:proofErr w:type="gramStart"/>
      <w:r w:rsidRPr="00DF7092">
        <w:rPr>
          <w:rFonts w:ascii="Times New Roman" w:eastAsia="Times New Roman" w:hAnsi="Times New Roman" w:cs="Times New Roman"/>
          <w:sz w:val="24"/>
          <w:szCs w:val="24"/>
          <w:lang w:eastAsia="en-GB" w:bidi="ar-SA"/>
        </w:rPr>
        <w:t>so as to</w:t>
      </w:r>
      <w:proofErr w:type="gramEnd"/>
      <w:r w:rsidRPr="00DF7092">
        <w:rPr>
          <w:rFonts w:ascii="Times New Roman" w:eastAsia="Times New Roman" w:hAnsi="Times New Roman" w:cs="Times New Roman"/>
          <w:sz w:val="24"/>
          <w:szCs w:val="24"/>
          <w:lang w:eastAsia="en-GB" w:bidi="ar-SA"/>
        </w:rPr>
        <w:t xml:space="preserve"> reduce possible negative impact on the business or to advance the interests of the business. The module will also discuss the interaction between law and ethics and further some international (particularly Asian) comparisons and e-commerce issues will be addressed </w:t>
      </w:r>
      <w:proofErr w:type="gramStart"/>
      <w:r w:rsidRPr="00DF7092">
        <w:rPr>
          <w:rFonts w:ascii="Times New Roman" w:eastAsia="Times New Roman" w:hAnsi="Times New Roman" w:cs="Times New Roman"/>
          <w:sz w:val="24"/>
          <w:szCs w:val="24"/>
          <w:lang w:eastAsia="en-GB" w:bidi="ar-SA"/>
        </w:rPr>
        <w:t>in order to</w:t>
      </w:r>
      <w:proofErr w:type="gramEnd"/>
      <w:r w:rsidRPr="00DF7092">
        <w:rPr>
          <w:rFonts w:ascii="Times New Roman" w:eastAsia="Times New Roman" w:hAnsi="Times New Roman" w:cs="Times New Roman"/>
          <w:sz w:val="24"/>
          <w:szCs w:val="24"/>
          <w:lang w:eastAsia="en-GB" w:bidi="ar-SA"/>
        </w:rPr>
        <w:t xml:space="preserve"> prepare students for a world which is highly globalised and digitalised.</w:t>
      </w:r>
    </w:p>
    <w:p w14:paraId="06AAA1BB"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5B0B2B05"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b/>
          <w:bCs/>
          <w:sz w:val="24"/>
          <w:szCs w:val="24"/>
          <w:u w:val="single"/>
          <w:lang w:eastAsia="en-GB" w:bidi="ar-SA"/>
        </w:rPr>
        <w:t>Course Outcomes</w:t>
      </w:r>
    </w:p>
    <w:p w14:paraId="567E3F79"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4455EAEF"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lang w:eastAsia="en-GB" w:bidi="ar-SA"/>
        </w:rPr>
        <w:t>Being able to:</w:t>
      </w:r>
    </w:p>
    <w:p w14:paraId="2F22B4D5"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61801955" w14:textId="77777777" w:rsidR="00DF7092" w:rsidRPr="00DF7092" w:rsidRDefault="00DF7092" w:rsidP="00DF7092">
      <w:pPr>
        <w:numPr>
          <w:ilvl w:val="0"/>
          <w:numId w:val="1"/>
        </w:numPr>
        <w:spacing w:before="100" w:beforeAutospacing="1" w:after="100" w:afterAutospacing="1" w:line="240" w:lineRule="auto"/>
        <w:ind w:left="840"/>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lang w:eastAsia="en-GB" w:bidi="ar-SA"/>
        </w:rPr>
        <w:t>predict the legal outcomes for common problems that may arise in a typical business setting,</w:t>
      </w:r>
    </w:p>
    <w:p w14:paraId="0A58B670" w14:textId="77777777" w:rsidR="00DF7092" w:rsidRPr="00DF7092" w:rsidRDefault="00DF7092" w:rsidP="00DF7092">
      <w:pPr>
        <w:numPr>
          <w:ilvl w:val="0"/>
          <w:numId w:val="1"/>
        </w:numPr>
        <w:spacing w:before="100" w:beforeAutospacing="1" w:after="100" w:afterAutospacing="1" w:line="240" w:lineRule="auto"/>
        <w:ind w:left="840"/>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lang w:eastAsia="en-GB" w:bidi="ar-SA"/>
        </w:rPr>
        <w:t>take appropriate measures (both law and non-law related) to deal with such problems before/after they arise and</w:t>
      </w:r>
    </w:p>
    <w:p w14:paraId="085B9107" w14:textId="77777777" w:rsidR="00DF7092" w:rsidRPr="00DF7092" w:rsidRDefault="00DF7092" w:rsidP="00DF7092">
      <w:pPr>
        <w:numPr>
          <w:ilvl w:val="0"/>
          <w:numId w:val="1"/>
        </w:numPr>
        <w:spacing w:before="100" w:beforeAutospacing="1" w:after="100" w:afterAutospacing="1" w:line="240" w:lineRule="auto"/>
        <w:ind w:left="840"/>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lang w:eastAsia="en-GB" w:bidi="ar-SA"/>
        </w:rPr>
        <w:t>articulate views relating to the subject at least in a class setting.</w:t>
      </w:r>
    </w:p>
    <w:p w14:paraId="3BD75EB5"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50592330"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b/>
          <w:bCs/>
          <w:spacing w:val="-3"/>
          <w:sz w:val="24"/>
          <w:szCs w:val="24"/>
          <w:u w:val="single"/>
          <w:lang w:eastAsia="en-GB" w:bidi="ar-SA"/>
        </w:rPr>
        <w:t>Course Overview</w:t>
      </w:r>
    </w:p>
    <w:p w14:paraId="06A7D5B0"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6FBD6DF8"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b/>
          <w:bCs/>
          <w:spacing w:val="-3"/>
          <w:sz w:val="24"/>
          <w:szCs w:val="24"/>
          <w:u w:val="single"/>
          <w:lang w:eastAsia="en-GB" w:bidi="ar-SA"/>
        </w:rPr>
        <w:t>Part 1</w:t>
      </w:r>
    </w:p>
    <w:p w14:paraId="5130A34D"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51F5A381"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lang w:eastAsia="en-GB" w:bidi="ar-SA"/>
        </w:rPr>
        <w:t xml:space="preserve">The course starts off introducing the legal environment in which a business </w:t>
      </w:r>
      <w:proofErr w:type="gramStart"/>
      <w:r w:rsidRPr="00DF7092">
        <w:rPr>
          <w:rFonts w:ascii="Times New Roman" w:eastAsia="Times New Roman" w:hAnsi="Times New Roman" w:cs="Times New Roman"/>
          <w:sz w:val="24"/>
          <w:szCs w:val="24"/>
          <w:lang w:eastAsia="en-GB" w:bidi="ar-SA"/>
        </w:rPr>
        <w:t>operates</w:t>
      </w:r>
      <w:proofErr w:type="gramEnd"/>
      <w:r w:rsidRPr="00DF7092">
        <w:rPr>
          <w:rFonts w:ascii="Times New Roman" w:eastAsia="Times New Roman" w:hAnsi="Times New Roman" w:cs="Times New Roman"/>
          <w:sz w:val="24"/>
          <w:szCs w:val="24"/>
          <w:lang w:eastAsia="en-GB" w:bidi="ar-SA"/>
        </w:rPr>
        <w:t xml:space="preserve"> and topics covered include the relationship between business and law on one hand and ethics and law on the other.   </w:t>
      </w:r>
    </w:p>
    <w:p w14:paraId="578E603B"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0C0EA582"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lang w:eastAsia="en-GB" w:bidi="ar-SA"/>
        </w:rPr>
        <w:t>In addition, the different commercial dispute resolution methods, including mediation and arbitration, will be highlighted, the latter being particularly significant in the international business context.  </w:t>
      </w:r>
    </w:p>
    <w:p w14:paraId="28F0192F"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1E02F951"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lang w:eastAsia="en-GB" w:bidi="ar-SA"/>
        </w:rPr>
        <w:t>Further, issues pertaining to legal advice</w:t>
      </w:r>
      <w:proofErr w:type="gramStart"/>
      <w:r w:rsidRPr="00DF7092">
        <w:rPr>
          <w:rFonts w:ascii="Times New Roman" w:eastAsia="Times New Roman" w:hAnsi="Times New Roman" w:cs="Times New Roman"/>
          <w:sz w:val="24"/>
          <w:szCs w:val="24"/>
          <w:lang w:eastAsia="en-GB" w:bidi="ar-SA"/>
        </w:rPr>
        <w:t>, in particular, the</w:t>
      </w:r>
      <w:proofErr w:type="gramEnd"/>
      <w:r w:rsidRPr="00DF7092">
        <w:rPr>
          <w:rFonts w:ascii="Times New Roman" w:eastAsia="Times New Roman" w:hAnsi="Times New Roman" w:cs="Times New Roman"/>
          <w:sz w:val="24"/>
          <w:szCs w:val="24"/>
          <w:lang w:eastAsia="en-GB" w:bidi="ar-SA"/>
        </w:rPr>
        <w:t xml:space="preserve"> importance of giving proper instructions and how otherwise, the interests of a business may be adversely affected, will also be addressed. </w:t>
      </w:r>
    </w:p>
    <w:p w14:paraId="732358B6"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2E0F387A"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lang w:eastAsia="en-GB" w:bidi="ar-SA"/>
        </w:rPr>
        <w:t xml:space="preserve">One of the first questions that an entrepreneur would face, namely, what sort of vehicle should he choose to run his business. The business structures covered are sole-proprietorships, partnerships, companies, limited liability partnerships, limited </w:t>
      </w:r>
      <w:proofErr w:type="gramStart"/>
      <w:r w:rsidRPr="00DF7092">
        <w:rPr>
          <w:rFonts w:ascii="Times New Roman" w:eastAsia="Times New Roman" w:hAnsi="Times New Roman" w:cs="Times New Roman"/>
          <w:sz w:val="24"/>
          <w:szCs w:val="24"/>
          <w:lang w:eastAsia="en-GB" w:bidi="ar-SA"/>
        </w:rPr>
        <w:t>partnerships</w:t>
      </w:r>
      <w:proofErr w:type="gramEnd"/>
      <w:r w:rsidRPr="00DF7092">
        <w:rPr>
          <w:rFonts w:ascii="Times New Roman" w:eastAsia="Times New Roman" w:hAnsi="Times New Roman" w:cs="Times New Roman"/>
          <w:sz w:val="24"/>
          <w:szCs w:val="24"/>
          <w:lang w:eastAsia="en-GB" w:bidi="ar-SA"/>
        </w:rPr>
        <w:t xml:space="preserve"> and joint ventures. A cost-benefit approach will be used to highlight the differences between these various structures. </w:t>
      </w:r>
    </w:p>
    <w:p w14:paraId="18F66BA0"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408BA1A8"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b/>
          <w:bCs/>
          <w:sz w:val="24"/>
          <w:szCs w:val="24"/>
          <w:lang w:eastAsia="en-GB" w:bidi="ar-SA"/>
        </w:rPr>
        <w:t>Part II</w:t>
      </w:r>
    </w:p>
    <w:p w14:paraId="47C57D47"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7E63DF10"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lang w:eastAsia="en-GB" w:bidi="ar-SA"/>
        </w:rPr>
        <w:t xml:space="preserve">A business would deal with a whole range of persons, including suppliers, bankers, financiers, distributors, marketers, insurers, transporters, warehousers, landlords, contractors, franchisees, agents, </w:t>
      </w:r>
      <w:proofErr w:type="gramStart"/>
      <w:r w:rsidRPr="00DF7092">
        <w:rPr>
          <w:rFonts w:ascii="Times New Roman" w:eastAsia="Times New Roman" w:hAnsi="Times New Roman" w:cs="Times New Roman"/>
          <w:sz w:val="24"/>
          <w:szCs w:val="24"/>
          <w:lang w:eastAsia="en-GB" w:bidi="ar-SA"/>
        </w:rPr>
        <w:t>employees</w:t>
      </w:r>
      <w:proofErr w:type="gramEnd"/>
      <w:r w:rsidRPr="00DF7092">
        <w:rPr>
          <w:rFonts w:ascii="Times New Roman" w:eastAsia="Times New Roman" w:hAnsi="Times New Roman" w:cs="Times New Roman"/>
          <w:sz w:val="24"/>
          <w:szCs w:val="24"/>
          <w:lang w:eastAsia="en-GB" w:bidi="ar-SA"/>
        </w:rPr>
        <w:t xml:space="preserve"> and consumers. A business’s relationship with all these parties is primarily governed by contract and it is estimated that nearly 85% of business disputes are contractual in nature. </w:t>
      </w:r>
      <w:proofErr w:type="gramStart"/>
      <w:r w:rsidRPr="00DF7092">
        <w:rPr>
          <w:rFonts w:ascii="Times New Roman" w:eastAsia="Times New Roman" w:hAnsi="Times New Roman" w:cs="Times New Roman"/>
          <w:sz w:val="24"/>
          <w:szCs w:val="24"/>
          <w:lang w:eastAsia="en-GB" w:bidi="ar-SA"/>
        </w:rPr>
        <w:t>Thus</w:t>
      </w:r>
      <w:proofErr w:type="gramEnd"/>
      <w:r w:rsidRPr="00DF7092">
        <w:rPr>
          <w:rFonts w:ascii="Times New Roman" w:eastAsia="Times New Roman" w:hAnsi="Times New Roman" w:cs="Times New Roman"/>
          <w:sz w:val="24"/>
          <w:szCs w:val="24"/>
          <w:lang w:eastAsia="en-GB" w:bidi="ar-SA"/>
        </w:rPr>
        <w:t xml:space="preserve"> it is crucial that a business has good understanding of how contracts work. </w:t>
      </w:r>
    </w:p>
    <w:p w14:paraId="58715396"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0EA07531"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lang w:eastAsia="en-GB" w:bidi="ar-SA"/>
        </w:rPr>
        <w:t xml:space="preserve">Topics covered include general contractual principles as well as contractual principles relating to specific situations such as those relating to the sale of products and services. </w:t>
      </w:r>
    </w:p>
    <w:p w14:paraId="3CBC8828" w14:textId="77777777" w:rsidR="00DF7092" w:rsidRPr="00DF7092" w:rsidRDefault="00DF7092" w:rsidP="00DF7092">
      <w:pPr>
        <w:spacing w:before="100" w:beforeAutospacing="1" w:after="100" w:afterAutospacing="1" w:line="240" w:lineRule="auto"/>
        <w:ind w:left="765"/>
        <w:jc w:val="both"/>
        <w:rPr>
          <w:rFonts w:ascii="Times New Roman" w:eastAsia="Times New Roman" w:hAnsi="Times New Roman" w:cs="Times New Roman"/>
          <w:sz w:val="24"/>
          <w:szCs w:val="24"/>
          <w:lang w:eastAsia="en-GB" w:bidi="ar-SA"/>
        </w:rPr>
      </w:pPr>
    </w:p>
    <w:p w14:paraId="27C03894"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b/>
          <w:bCs/>
          <w:sz w:val="24"/>
          <w:szCs w:val="24"/>
          <w:lang w:eastAsia="en-GB" w:bidi="ar-SA"/>
        </w:rPr>
        <w:t>Part III</w:t>
      </w:r>
    </w:p>
    <w:p w14:paraId="14475BA3"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109335D7"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lang w:eastAsia="en-GB" w:bidi="ar-SA"/>
        </w:rPr>
        <w:t xml:space="preserve">Besides incurring liabilities or acquiring rights under a contract, a business may also incur liabilities or acquire rights on other grounds. </w:t>
      </w:r>
    </w:p>
    <w:p w14:paraId="7A85205D"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603796E1"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lang w:eastAsia="en-GB" w:bidi="ar-SA"/>
        </w:rPr>
        <w:t xml:space="preserve">Topics covered encompass, negligence liability of a business, including that of manufacturers, distributors, importers, developers, contractors, employers, accountants, </w:t>
      </w:r>
      <w:proofErr w:type="gramStart"/>
      <w:r w:rsidRPr="00DF7092">
        <w:rPr>
          <w:rFonts w:ascii="Times New Roman" w:eastAsia="Times New Roman" w:hAnsi="Times New Roman" w:cs="Times New Roman"/>
          <w:sz w:val="24"/>
          <w:szCs w:val="24"/>
          <w:lang w:eastAsia="en-GB" w:bidi="ar-SA"/>
        </w:rPr>
        <w:t>stockbrokers</w:t>
      </w:r>
      <w:proofErr w:type="gramEnd"/>
      <w:r w:rsidRPr="00DF7092">
        <w:rPr>
          <w:rFonts w:ascii="Times New Roman" w:eastAsia="Times New Roman" w:hAnsi="Times New Roman" w:cs="Times New Roman"/>
          <w:sz w:val="24"/>
          <w:szCs w:val="24"/>
          <w:lang w:eastAsia="en-GB" w:bidi="ar-SA"/>
        </w:rPr>
        <w:t xml:space="preserve"> and bankers.</w:t>
      </w:r>
    </w:p>
    <w:p w14:paraId="4FA422C2"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66D65154"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lang w:eastAsia="en-GB" w:bidi="ar-SA"/>
        </w:rPr>
        <w:t>In addition, the business protection of intellectual property rights (such as passing off and trademarks) and confidential information will be examined.  </w:t>
      </w:r>
    </w:p>
    <w:p w14:paraId="46FAF016" w14:textId="77777777" w:rsidR="00DF7092" w:rsidRPr="00DF7092" w:rsidRDefault="00DF7092" w:rsidP="00DF7092">
      <w:pPr>
        <w:spacing w:before="100" w:beforeAutospacing="1" w:after="100" w:afterAutospacing="1" w:line="240" w:lineRule="auto"/>
        <w:ind w:left="1005"/>
        <w:jc w:val="both"/>
        <w:rPr>
          <w:rFonts w:ascii="Times New Roman" w:eastAsia="Times New Roman" w:hAnsi="Times New Roman" w:cs="Times New Roman"/>
          <w:sz w:val="24"/>
          <w:szCs w:val="24"/>
          <w:lang w:eastAsia="en-GB" w:bidi="ar-SA"/>
        </w:rPr>
      </w:pPr>
    </w:p>
    <w:p w14:paraId="23D95D67"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b/>
          <w:bCs/>
          <w:sz w:val="24"/>
          <w:szCs w:val="24"/>
          <w:u w:val="single"/>
          <w:lang w:eastAsia="en-GB" w:bidi="ar-SA"/>
        </w:rPr>
        <w:t>Course Schedule</w:t>
      </w:r>
    </w:p>
    <w:p w14:paraId="64E0F0FD"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p>
    <w:tbl>
      <w:tblPr>
        <w:tblW w:w="6315" w:type="dxa"/>
        <w:tblCellMar>
          <w:top w:w="15" w:type="dxa"/>
          <w:left w:w="15" w:type="dxa"/>
          <w:bottom w:w="15" w:type="dxa"/>
          <w:right w:w="15" w:type="dxa"/>
        </w:tblCellMar>
        <w:tblLook w:val="04A0" w:firstRow="1" w:lastRow="0" w:firstColumn="1" w:lastColumn="0" w:noHBand="0" w:noVBand="1"/>
      </w:tblPr>
      <w:tblGrid>
        <w:gridCol w:w="870"/>
        <w:gridCol w:w="5445"/>
      </w:tblGrid>
      <w:tr w:rsidR="00DF7092" w:rsidRPr="00DF7092" w14:paraId="24A249A6" w14:textId="77777777" w:rsidTr="00DF7092">
        <w:trPr>
          <w:trHeight w:val="945"/>
        </w:trPr>
        <w:tc>
          <w:tcPr>
            <w:tcW w:w="870" w:type="dxa"/>
            <w:tcBorders>
              <w:top w:val="double" w:sz="4" w:space="0" w:color="000000"/>
              <w:left w:val="double" w:sz="4" w:space="0" w:color="000000"/>
              <w:bottom w:val="double" w:sz="4" w:space="0" w:color="000000"/>
              <w:right w:val="single" w:sz="6" w:space="0" w:color="000000"/>
            </w:tcBorders>
            <w:tcMar>
              <w:top w:w="0" w:type="dxa"/>
              <w:left w:w="105" w:type="dxa"/>
              <w:bottom w:w="0" w:type="dxa"/>
              <w:right w:w="105" w:type="dxa"/>
            </w:tcMar>
            <w:hideMark/>
          </w:tcPr>
          <w:p w14:paraId="2489F912" w14:textId="77777777" w:rsidR="00DF7092" w:rsidRPr="00DF7092" w:rsidRDefault="00DF7092" w:rsidP="00DF7092">
            <w:pPr>
              <w:spacing w:before="240" w:after="60" w:line="240" w:lineRule="auto"/>
              <w:outlineLvl w:val="1"/>
              <w:rPr>
                <w:rFonts w:ascii="Times New Roman" w:eastAsia="Times New Roman" w:hAnsi="Times New Roman" w:cs="Times New Roman"/>
                <w:b/>
                <w:bCs/>
                <w:sz w:val="36"/>
                <w:szCs w:val="36"/>
                <w:lang w:eastAsia="en-GB" w:bidi="ar-SA"/>
              </w:rPr>
            </w:pPr>
            <w:r w:rsidRPr="00DF7092">
              <w:rPr>
                <w:rFonts w:ascii="Calibri" w:eastAsia="Times New Roman" w:hAnsi="Calibri" w:cs="Calibri"/>
                <w:b/>
                <w:bCs/>
                <w:sz w:val="24"/>
                <w:szCs w:val="24"/>
                <w:lang w:eastAsia="en-GB" w:bidi="ar-SA"/>
              </w:rPr>
              <w:t>Week</w:t>
            </w:r>
          </w:p>
          <w:p w14:paraId="5C24F53D"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p>
        </w:tc>
        <w:tc>
          <w:tcPr>
            <w:tcW w:w="5445" w:type="dxa"/>
            <w:tcBorders>
              <w:top w:val="double" w:sz="4" w:space="0" w:color="000000"/>
              <w:left w:val="nil"/>
              <w:bottom w:val="double" w:sz="4" w:space="0" w:color="000000"/>
              <w:right w:val="double" w:sz="4" w:space="0" w:color="000000"/>
            </w:tcBorders>
            <w:tcMar>
              <w:top w:w="0" w:type="dxa"/>
              <w:left w:w="105" w:type="dxa"/>
              <w:bottom w:w="0" w:type="dxa"/>
              <w:right w:w="105" w:type="dxa"/>
            </w:tcMar>
            <w:hideMark/>
          </w:tcPr>
          <w:p w14:paraId="10E10CDD" w14:textId="77777777" w:rsidR="00DF7092" w:rsidRPr="00DF7092" w:rsidRDefault="00DF7092" w:rsidP="00DF7092">
            <w:pPr>
              <w:spacing w:before="240" w:after="60" w:line="240" w:lineRule="auto"/>
              <w:jc w:val="center"/>
              <w:outlineLvl w:val="4"/>
              <w:rPr>
                <w:rFonts w:ascii="Times New Roman" w:eastAsia="Times New Roman" w:hAnsi="Times New Roman" w:cs="Times New Roman"/>
                <w:b/>
                <w:bCs/>
                <w:sz w:val="20"/>
                <w:szCs w:val="20"/>
                <w:lang w:eastAsia="en-GB" w:bidi="ar-SA"/>
              </w:rPr>
            </w:pPr>
            <w:r w:rsidRPr="00DF7092">
              <w:rPr>
                <w:rFonts w:ascii="Calibri" w:eastAsia="Times New Roman" w:hAnsi="Calibri" w:cs="Calibri"/>
                <w:b/>
                <w:bCs/>
                <w:sz w:val="24"/>
                <w:szCs w:val="24"/>
                <w:lang w:eastAsia="en-GB" w:bidi="ar-SA"/>
              </w:rPr>
              <w:t>Lecture Topic</w:t>
            </w:r>
          </w:p>
          <w:p w14:paraId="24B73CC0" w14:textId="77777777" w:rsidR="00DF7092" w:rsidRPr="00DF7092" w:rsidRDefault="00DF7092" w:rsidP="00DF7092">
            <w:pPr>
              <w:spacing w:before="240" w:after="60" w:line="240" w:lineRule="auto"/>
              <w:jc w:val="center"/>
              <w:outlineLvl w:val="4"/>
              <w:rPr>
                <w:rFonts w:ascii="Times New Roman" w:eastAsia="Times New Roman" w:hAnsi="Times New Roman" w:cs="Times New Roman"/>
                <w:b/>
                <w:bCs/>
                <w:sz w:val="20"/>
                <w:szCs w:val="20"/>
                <w:lang w:eastAsia="en-GB" w:bidi="ar-SA"/>
              </w:rPr>
            </w:pPr>
          </w:p>
        </w:tc>
      </w:tr>
      <w:tr w:rsidR="00DF7092" w:rsidRPr="00DF7092" w14:paraId="25587DE2" w14:textId="77777777" w:rsidTr="00DF7092">
        <w:trPr>
          <w:trHeight w:val="765"/>
        </w:trPr>
        <w:tc>
          <w:tcPr>
            <w:tcW w:w="870" w:type="dxa"/>
            <w:tcBorders>
              <w:top w:val="nil"/>
              <w:left w:val="double" w:sz="4" w:space="0" w:color="000000"/>
              <w:bottom w:val="single" w:sz="6" w:space="0" w:color="000000"/>
              <w:right w:val="single" w:sz="6" w:space="0" w:color="000000"/>
            </w:tcBorders>
            <w:tcMar>
              <w:top w:w="0" w:type="dxa"/>
              <w:left w:w="105" w:type="dxa"/>
              <w:bottom w:w="0" w:type="dxa"/>
              <w:right w:w="105" w:type="dxa"/>
            </w:tcMar>
            <w:hideMark/>
          </w:tcPr>
          <w:p w14:paraId="00F02C1E"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p>
          <w:p w14:paraId="18D920F7"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1</w:t>
            </w:r>
          </w:p>
          <w:p w14:paraId="5CD261B2"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p>
        </w:tc>
        <w:tc>
          <w:tcPr>
            <w:tcW w:w="5445" w:type="dxa"/>
            <w:tcBorders>
              <w:top w:val="nil"/>
              <w:left w:val="nil"/>
              <w:bottom w:val="single" w:sz="6" w:space="0" w:color="000000"/>
              <w:right w:val="double" w:sz="4" w:space="0" w:color="000000"/>
            </w:tcBorders>
            <w:tcMar>
              <w:top w:w="0" w:type="dxa"/>
              <w:left w:w="105" w:type="dxa"/>
              <w:bottom w:w="0" w:type="dxa"/>
              <w:right w:w="105" w:type="dxa"/>
            </w:tcMar>
            <w:hideMark/>
          </w:tcPr>
          <w:p w14:paraId="0DFAD753"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p>
          <w:p w14:paraId="6B234B4A"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 xml:space="preserve">Introduction to Law, Ethics and Dispute Resolution </w:t>
            </w:r>
          </w:p>
          <w:p w14:paraId="440C424E"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p>
        </w:tc>
      </w:tr>
      <w:tr w:rsidR="00DF7092" w:rsidRPr="00DF7092" w14:paraId="65582AA1" w14:textId="77777777" w:rsidTr="00DF7092">
        <w:trPr>
          <w:trHeight w:val="795"/>
        </w:trPr>
        <w:tc>
          <w:tcPr>
            <w:tcW w:w="870" w:type="dxa"/>
            <w:tcBorders>
              <w:top w:val="nil"/>
              <w:left w:val="double" w:sz="4" w:space="0" w:color="000000"/>
              <w:bottom w:val="single" w:sz="6" w:space="0" w:color="000000"/>
              <w:right w:val="single" w:sz="6" w:space="0" w:color="000000"/>
            </w:tcBorders>
            <w:tcMar>
              <w:top w:w="0" w:type="dxa"/>
              <w:left w:w="105" w:type="dxa"/>
              <w:bottom w:w="0" w:type="dxa"/>
              <w:right w:w="105" w:type="dxa"/>
            </w:tcMar>
            <w:hideMark/>
          </w:tcPr>
          <w:p w14:paraId="4EE20EE2"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p>
          <w:p w14:paraId="5161CE64"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2</w:t>
            </w:r>
          </w:p>
          <w:p w14:paraId="3037A773"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p>
        </w:tc>
        <w:tc>
          <w:tcPr>
            <w:tcW w:w="5445" w:type="dxa"/>
            <w:tcBorders>
              <w:top w:val="nil"/>
              <w:left w:val="nil"/>
              <w:bottom w:val="single" w:sz="6" w:space="0" w:color="000000"/>
              <w:right w:val="double" w:sz="4" w:space="0" w:color="000000"/>
            </w:tcBorders>
            <w:tcMar>
              <w:top w:w="0" w:type="dxa"/>
              <w:left w:w="105" w:type="dxa"/>
              <w:bottom w:w="0" w:type="dxa"/>
              <w:right w:w="105" w:type="dxa"/>
            </w:tcMar>
            <w:hideMark/>
          </w:tcPr>
          <w:p w14:paraId="621FA770"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p>
          <w:p w14:paraId="73676A85"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Setting up a Business I</w:t>
            </w:r>
          </w:p>
          <w:p w14:paraId="616E73AA"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p>
        </w:tc>
      </w:tr>
      <w:tr w:rsidR="00DF7092" w:rsidRPr="00DF7092" w14:paraId="7499D86F" w14:textId="77777777" w:rsidTr="00DF7092">
        <w:trPr>
          <w:trHeight w:val="420"/>
        </w:trPr>
        <w:tc>
          <w:tcPr>
            <w:tcW w:w="870" w:type="dxa"/>
            <w:tcBorders>
              <w:top w:val="nil"/>
              <w:left w:val="double" w:sz="4" w:space="0" w:color="000000"/>
              <w:bottom w:val="single" w:sz="6" w:space="0" w:color="000000"/>
              <w:right w:val="single" w:sz="6" w:space="0" w:color="000000"/>
            </w:tcBorders>
            <w:tcMar>
              <w:top w:w="0" w:type="dxa"/>
              <w:left w:w="105" w:type="dxa"/>
              <w:bottom w:w="0" w:type="dxa"/>
              <w:right w:w="105" w:type="dxa"/>
            </w:tcMar>
            <w:hideMark/>
          </w:tcPr>
          <w:p w14:paraId="02685595"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p>
          <w:p w14:paraId="77A7E89A"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3</w:t>
            </w:r>
          </w:p>
          <w:p w14:paraId="7F9353FB"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p>
        </w:tc>
        <w:tc>
          <w:tcPr>
            <w:tcW w:w="5445" w:type="dxa"/>
            <w:tcBorders>
              <w:top w:val="nil"/>
              <w:left w:val="nil"/>
              <w:bottom w:val="single" w:sz="6" w:space="0" w:color="000000"/>
              <w:right w:val="double" w:sz="4" w:space="0" w:color="000000"/>
            </w:tcBorders>
            <w:tcMar>
              <w:top w:w="0" w:type="dxa"/>
              <w:left w:w="105" w:type="dxa"/>
              <w:bottom w:w="0" w:type="dxa"/>
              <w:right w:w="105" w:type="dxa"/>
            </w:tcMar>
            <w:hideMark/>
          </w:tcPr>
          <w:p w14:paraId="5209B4A6"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p>
          <w:p w14:paraId="596436DE"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Setting up a Business II</w:t>
            </w:r>
          </w:p>
        </w:tc>
      </w:tr>
      <w:tr w:rsidR="00DF7092" w:rsidRPr="00DF7092" w14:paraId="3DAA4D8B" w14:textId="77777777" w:rsidTr="00DF7092">
        <w:trPr>
          <w:trHeight w:val="420"/>
        </w:trPr>
        <w:tc>
          <w:tcPr>
            <w:tcW w:w="870" w:type="dxa"/>
            <w:tcBorders>
              <w:top w:val="nil"/>
              <w:left w:val="double" w:sz="4" w:space="0" w:color="000000"/>
              <w:bottom w:val="single" w:sz="6" w:space="0" w:color="000000"/>
              <w:right w:val="single" w:sz="6" w:space="0" w:color="000000"/>
            </w:tcBorders>
            <w:tcMar>
              <w:top w:w="0" w:type="dxa"/>
              <w:left w:w="105" w:type="dxa"/>
              <w:bottom w:w="0" w:type="dxa"/>
              <w:right w:w="105" w:type="dxa"/>
            </w:tcMar>
            <w:hideMark/>
          </w:tcPr>
          <w:p w14:paraId="4D1108D8"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4</w:t>
            </w:r>
          </w:p>
        </w:tc>
        <w:tc>
          <w:tcPr>
            <w:tcW w:w="5445" w:type="dxa"/>
            <w:tcBorders>
              <w:top w:val="nil"/>
              <w:left w:val="nil"/>
              <w:bottom w:val="single" w:sz="6" w:space="0" w:color="000000"/>
              <w:right w:val="double" w:sz="4" w:space="0" w:color="000000"/>
            </w:tcBorders>
            <w:tcMar>
              <w:top w:w="0" w:type="dxa"/>
              <w:left w:w="105" w:type="dxa"/>
              <w:bottom w:w="0" w:type="dxa"/>
              <w:right w:w="105" w:type="dxa"/>
            </w:tcMar>
            <w:hideMark/>
          </w:tcPr>
          <w:p w14:paraId="218D1D50"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proofErr w:type="gramStart"/>
            <w:r w:rsidRPr="00DF7092">
              <w:rPr>
                <w:rFonts w:ascii="Calibri" w:eastAsia="Times New Roman" w:hAnsi="Calibri" w:cs="Calibri"/>
                <w:sz w:val="24"/>
                <w:szCs w:val="24"/>
                <w:lang w:eastAsia="en-GB" w:bidi="ar-SA"/>
              </w:rPr>
              <w:t>Entering into</w:t>
            </w:r>
            <w:proofErr w:type="gramEnd"/>
            <w:r w:rsidRPr="00DF7092">
              <w:rPr>
                <w:rFonts w:ascii="Calibri" w:eastAsia="Times New Roman" w:hAnsi="Calibri" w:cs="Calibri"/>
                <w:sz w:val="24"/>
                <w:szCs w:val="24"/>
                <w:lang w:eastAsia="en-GB" w:bidi="ar-SA"/>
              </w:rPr>
              <w:t xml:space="preserve"> a Contract</w:t>
            </w:r>
          </w:p>
        </w:tc>
      </w:tr>
      <w:tr w:rsidR="00DF7092" w:rsidRPr="00DF7092" w14:paraId="1EA859C9" w14:textId="77777777" w:rsidTr="00DF7092">
        <w:trPr>
          <w:trHeight w:val="525"/>
        </w:trPr>
        <w:tc>
          <w:tcPr>
            <w:tcW w:w="870" w:type="dxa"/>
            <w:tcBorders>
              <w:top w:val="nil"/>
              <w:left w:val="double" w:sz="4" w:space="0" w:color="000000"/>
              <w:bottom w:val="single" w:sz="6" w:space="0" w:color="000000"/>
              <w:right w:val="single" w:sz="6" w:space="0" w:color="000000"/>
            </w:tcBorders>
            <w:tcMar>
              <w:top w:w="0" w:type="dxa"/>
              <w:left w:w="105" w:type="dxa"/>
              <w:bottom w:w="0" w:type="dxa"/>
              <w:right w:w="105" w:type="dxa"/>
            </w:tcMar>
            <w:hideMark/>
          </w:tcPr>
          <w:p w14:paraId="496DB246"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5</w:t>
            </w:r>
          </w:p>
          <w:p w14:paraId="105D0D09"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p>
        </w:tc>
        <w:tc>
          <w:tcPr>
            <w:tcW w:w="5445" w:type="dxa"/>
            <w:tcBorders>
              <w:top w:val="nil"/>
              <w:left w:val="nil"/>
              <w:bottom w:val="single" w:sz="6" w:space="0" w:color="000000"/>
              <w:right w:val="double" w:sz="4" w:space="0" w:color="000000"/>
            </w:tcBorders>
            <w:tcMar>
              <w:top w:w="0" w:type="dxa"/>
              <w:left w:w="105" w:type="dxa"/>
              <w:bottom w:w="0" w:type="dxa"/>
              <w:right w:w="105" w:type="dxa"/>
            </w:tcMar>
            <w:hideMark/>
          </w:tcPr>
          <w:p w14:paraId="5CC9D16F"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Understanding Terms of Contract</w:t>
            </w:r>
          </w:p>
          <w:p w14:paraId="45746DE2"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p>
        </w:tc>
      </w:tr>
      <w:tr w:rsidR="00DF7092" w:rsidRPr="00DF7092" w14:paraId="1D129FFF" w14:textId="77777777" w:rsidTr="00DF7092">
        <w:trPr>
          <w:trHeight w:val="270"/>
        </w:trPr>
        <w:tc>
          <w:tcPr>
            <w:tcW w:w="870" w:type="dxa"/>
            <w:tcBorders>
              <w:top w:val="nil"/>
              <w:left w:val="double" w:sz="4" w:space="0" w:color="000000"/>
              <w:bottom w:val="single" w:sz="6" w:space="0" w:color="000000"/>
              <w:right w:val="single" w:sz="6" w:space="0" w:color="000000"/>
            </w:tcBorders>
            <w:tcMar>
              <w:top w:w="0" w:type="dxa"/>
              <w:left w:w="105" w:type="dxa"/>
              <w:bottom w:w="0" w:type="dxa"/>
              <w:right w:w="105" w:type="dxa"/>
            </w:tcMar>
            <w:hideMark/>
          </w:tcPr>
          <w:p w14:paraId="3B892FF6"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6</w:t>
            </w:r>
          </w:p>
        </w:tc>
        <w:tc>
          <w:tcPr>
            <w:tcW w:w="5445" w:type="dxa"/>
            <w:tcBorders>
              <w:top w:val="nil"/>
              <w:left w:val="nil"/>
              <w:bottom w:val="single" w:sz="6" w:space="0" w:color="000000"/>
              <w:right w:val="double" w:sz="4" w:space="0" w:color="000000"/>
            </w:tcBorders>
            <w:tcMar>
              <w:top w:w="0" w:type="dxa"/>
              <w:left w:w="105" w:type="dxa"/>
              <w:bottom w:w="0" w:type="dxa"/>
              <w:right w:w="105" w:type="dxa"/>
            </w:tcMar>
            <w:hideMark/>
          </w:tcPr>
          <w:p w14:paraId="1901D633"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Avoiding Factors Affecting Contracts</w:t>
            </w:r>
          </w:p>
          <w:p w14:paraId="7683103B"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p>
        </w:tc>
      </w:tr>
      <w:tr w:rsidR="00DF7092" w:rsidRPr="00DF7092" w14:paraId="64AA8A50" w14:textId="77777777" w:rsidTr="00DF7092">
        <w:trPr>
          <w:trHeight w:val="1050"/>
        </w:trPr>
        <w:tc>
          <w:tcPr>
            <w:tcW w:w="870" w:type="dxa"/>
            <w:tcBorders>
              <w:top w:val="nil"/>
              <w:left w:val="double" w:sz="4" w:space="0" w:color="000000"/>
              <w:bottom w:val="single" w:sz="6" w:space="0" w:color="000000"/>
              <w:right w:val="single" w:sz="6" w:space="0" w:color="000000"/>
            </w:tcBorders>
            <w:tcMar>
              <w:top w:w="0" w:type="dxa"/>
              <w:left w:w="105" w:type="dxa"/>
              <w:bottom w:w="0" w:type="dxa"/>
              <w:right w:w="105" w:type="dxa"/>
            </w:tcMar>
            <w:hideMark/>
          </w:tcPr>
          <w:p w14:paraId="6E90B726"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p>
          <w:p w14:paraId="40CF31E1"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Recess Week</w:t>
            </w:r>
          </w:p>
          <w:p w14:paraId="67B94EFD"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p>
        </w:tc>
        <w:tc>
          <w:tcPr>
            <w:tcW w:w="5445" w:type="dxa"/>
            <w:tcBorders>
              <w:top w:val="nil"/>
              <w:left w:val="nil"/>
              <w:bottom w:val="single" w:sz="6" w:space="0" w:color="000000"/>
              <w:right w:val="double" w:sz="4" w:space="0" w:color="000000"/>
            </w:tcBorders>
            <w:tcMar>
              <w:top w:w="0" w:type="dxa"/>
              <w:left w:w="105" w:type="dxa"/>
              <w:bottom w:w="0" w:type="dxa"/>
              <w:right w:w="105" w:type="dxa"/>
            </w:tcMar>
            <w:hideMark/>
          </w:tcPr>
          <w:p w14:paraId="4B184056"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p>
          <w:p w14:paraId="7C6909D1"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p>
        </w:tc>
      </w:tr>
      <w:tr w:rsidR="00DF7092" w:rsidRPr="00DF7092" w14:paraId="119DDB49" w14:textId="77777777" w:rsidTr="00DF7092">
        <w:trPr>
          <w:trHeight w:val="525"/>
        </w:trPr>
        <w:tc>
          <w:tcPr>
            <w:tcW w:w="870" w:type="dxa"/>
            <w:tcBorders>
              <w:top w:val="nil"/>
              <w:left w:val="double" w:sz="4" w:space="0" w:color="000000"/>
              <w:bottom w:val="single" w:sz="6" w:space="0" w:color="000000"/>
              <w:right w:val="single" w:sz="6" w:space="0" w:color="000000"/>
            </w:tcBorders>
            <w:tcMar>
              <w:top w:w="0" w:type="dxa"/>
              <w:left w:w="105" w:type="dxa"/>
              <w:bottom w:w="0" w:type="dxa"/>
              <w:right w:w="105" w:type="dxa"/>
            </w:tcMar>
            <w:hideMark/>
          </w:tcPr>
          <w:p w14:paraId="7D8914C5"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lastRenderedPageBreak/>
              <w:t>7</w:t>
            </w:r>
          </w:p>
          <w:p w14:paraId="0EEED77C"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p>
        </w:tc>
        <w:tc>
          <w:tcPr>
            <w:tcW w:w="5445" w:type="dxa"/>
            <w:tcBorders>
              <w:top w:val="nil"/>
              <w:left w:val="nil"/>
              <w:bottom w:val="single" w:sz="6" w:space="0" w:color="000000"/>
              <w:right w:val="double" w:sz="4" w:space="0" w:color="000000"/>
            </w:tcBorders>
            <w:tcMar>
              <w:top w:w="0" w:type="dxa"/>
              <w:left w:w="105" w:type="dxa"/>
              <w:bottom w:w="0" w:type="dxa"/>
              <w:right w:w="105" w:type="dxa"/>
            </w:tcMar>
            <w:hideMark/>
          </w:tcPr>
          <w:p w14:paraId="7BCD64B8"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Terminating the Contract</w:t>
            </w:r>
          </w:p>
        </w:tc>
      </w:tr>
      <w:tr w:rsidR="00DF7092" w:rsidRPr="00DF7092" w14:paraId="64DFA662" w14:textId="77777777" w:rsidTr="00DF7092">
        <w:trPr>
          <w:trHeight w:val="795"/>
        </w:trPr>
        <w:tc>
          <w:tcPr>
            <w:tcW w:w="870" w:type="dxa"/>
            <w:tcBorders>
              <w:top w:val="nil"/>
              <w:left w:val="double" w:sz="4" w:space="0" w:color="000000"/>
              <w:bottom w:val="single" w:sz="6" w:space="0" w:color="000000"/>
              <w:right w:val="single" w:sz="6" w:space="0" w:color="000000"/>
            </w:tcBorders>
            <w:tcMar>
              <w:top w:w="0" w:type="dxa"/>
              <w:left w:w="105" w:type="dxa"/>
              <w:bottom w:w="0" w:type="dxa"/>
              <w:right w:w="105" w:type="dxa"/>
            </w:tcMar>
            <w:hideMark/>
          </w:tcPr>
          <w:p w14:paraId="6FF23D7C"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p>
          <w:p w14:paraId="3B2DA034"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8</w:t>
            </w:r>
          </w:p>
          <w:p w14:paraId="6067C2EE"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p>
        </w:tc>
        <w:tc>
          <w:tcPr>
            <w:tcW w:w="5445" w:type="dxa"/>
            <w:tcBorders>
              <w:top w:val="nil"/>
              <w:left w:val="nil"/>
              <w:bottom w:val="single" w:sz="6" w:space="0" w:color="000000"/>
              <w:right w:val="double" w:sz="4" w:space="0" w:color="000000"/>
            </w:tcBorders>
            <w:tcMar>
              <w:top w:w="0" w:type="dxa"/>
              <w:left w:w="105" w:type="dxa"/>
              <w:bottom w:w="0" w:type="dxa"/>
              <w:right w:w="105" w:type="dxa"/>
            </w:tcMar>
            <w:hideMark/>
          </w:tcPr>
          <w:p w14:paraId="07AE0EB7"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p>
          <w:p w14:paraId="3B772553"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Suing for Breach of Contract</w:t>
            </w:r>
          </w:p>
        </w:tc>
      </w:tr>
      <w:tr w:rsidR="00DF7092" w:rsidRPr="00DF7092" w14:paraId="3B258EAA" w14:textId="77777777" w:rsidTr="00DF7092">
        <w:trPr>
          <w:trHeight w:val="795"/>
        </w:trPr>
        <w:tc>
          <w:tcPr>
            <w:tcW w:w="870" w:type="dxa"/>
            <w:tcBorders>
              <w:top w:val="nil"/>
              <w:left w:val="double" w:sz="4" w:space="0" w:color="000000"/>
              <w:bottom w:val="single" w:sz="6" w:space="0" w:color="000000"/>
              <w:right w:val="single" w:sz="6" w:space="0" w:color="000000"/>
            </w:tcBorders>
            <w:tcMar>
              <w:top w:w="0" w:type="dxa"/>
              <w:left w:w="105" w:type="dxa"/>
              <w:bottom w:w="0" w:type="dxa"/>
              <w:right w:w="105" w:type="dxa"/>
            </w:tcMar>
            <w:hideMark/>
          </w:tcPr>
          <w:p w14:paraId="72FEF782"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r w:rsidRPr="00DF7092">
              <w:rPr>
                <w:rFonts w:ascii="Helvetica" w:eastAsia="Times New Roman" w:hAnsi="Helvetica" w:cs="Helvetica"/>
                <w:sz w:val="24"/>
                <w:szCs w:val="24"/>
                <w:lang w:eastAsia="en-GB" w:bidi="ar-SA"/>
              </w:rPr>
              <w:t xml:space="preserve">   </w:t>
            </w:r>
          </w:p>
          <w:p w14:paraId="3A6A245F"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    9</w:t>
            </w:r>
          </w:p>
        </w:tc>
        <w:tc>
          <w:tcPr>
            <w:tcW w:w="5445" w:type="dxa"/>
            <w:tcBorders>
              <w:top w:val="nil"/>
              <w:left w:val="nil"/>
              <w:bottom w:val="single" w:sz="6" w:space="0" w:color="000000"/>
              <w:right w:val="double" w:sz="4" w:space="0" w:color="000000"/>
            </w:tcBorders>
            <w:tcMar>
              <w:top w:w="0" w:type="dxa"/>
              <w:left w:w="105" w:type="dxa"/>
              <w:bottom w:w="0" w:type="dxa"/>
              <w:right w:w="105" w:type="dxa"/>
            </w:tcMar>
            <w:hideMark/>
          </w:tcPr>
          <w:p w14:paraId="15022AF4"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p>
          <w:p w14:paraId="0F368F56"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Contract Drafting – Reading and understanding a standard contract</w:t>
            </w:r>
          </w:p>
        </w:tc>
      </w:tr>
      <w:tr w:rsidR="00DF7092" w:rsidRPr="00DF7092" w14:paraId="5A548568" w14:textId="77777777" w:rsidTr="00DF7092">
        <w:trPr>
          <w:trHeight w:val="795"/>
        </w:trPr>
        <w:tc>
          <w:tcPr>
            <w:tcW w:w="870" w:type="dxa"/>
            <w:tcBorders>
              <w:top w:val="nil"/>
              <w:left w:val="double" w:sz="4" w:space="0" w:color="000000"/>
              <w:bottom w:val="single" w:sz="6" w:space="0" w:color="000000"/>
              <w:right w:val="single" w:sz="6" w:space="0" w:color="000000"/>
            </w:tcBorders>
            <w:tcMar>
              <w:top w:w="0" w:type="dxa"/>
              <w:left w:w="105" w:type="dxa"/>
              <w:bottom w:w="0" w:type="dxa"/>
              <w:right w:w="105" w:type="dxa"/>
            </w:tcMar>
            <w:hideMark/>
          </w:tcPr>
          <w:p w14:paraId="2ADEE0FB"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p>
          <w:p w14:paraId="4369D320"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10</w:t>
            </w:r>
          </w:p>
          <w:p w14:paraId="4DD55993"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p>
        </w:tc>
        <w:tc>
          <w:tcPr>
            <w:tcW w:w="5445" w:type="dxa"/>
            <w:tcBorders>
              <w:top w:val="nil"/>
              <w:left w:val="nil"/>
              <w:bottom w:val="single" w:sz="6" w:space="0" w:color="000000"/>
              <w:right w:val="double" w:sz="4" w:space="0" w:color="000000"/>
            </w:tcBorders>
            <w:tcMar>
              <w:top w:w="0" w:type="dxa"/>
              <w:left w:w="105" w:type="dxa"/>
              <w:bottom w:w="0" w:type="dxa"/>
              <w:right w:w="105" w:type="dxa"/>
            </w:tcMar>
            <w:hideMark/>
          </w:tcPr>
          <w:p w14:paraId="0CDA4C46" w14:textId="77777777" w:rsidR="00DF7092" w:rsidRPr="00DF7092" w:rsidRDefault="00DF7092" w:rsidP="00DF7092">
            <w:pPr>
              <w:spacing w:before="100" w:beforeAutospacing="1" w:after="100" w:afterAutospacing="1" w:line="240" w:lineRule="auto"/>
              <w:ind w:left="-15"/>
              <w:rPr>
                <w:rFonts w:ascii="Times New Roman" w:eastAsia="Times New Roman" w:hAnsi="Times New Roman" w:cs="Times New Roman"/>
                <w:sz w:val="24"/>
                <w:szCs w:val="24"/>
                <w:lang w:eastAsia="en-GB" w:bidi="ar-SA"/>
              </w:rPr>
            </w:pPr>
          </w:p>
          <w:p w14:paraId="2DACD42D"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Dealing with Product Liability</w:t>
            </w:r>
          </w:p>
        </w:tc>
      </w:tr>
      <w:tr w:rsidR="00DF7092" w:rsidRPr="00DF7092" w14:paraId="7C956A2D" w14:textId="77777777" w:rsidTr="00DF7092">
        <w:trPr>
          <w:trHeight w:val="780"/>
        </w:trPr>
        <w:tc>
          <w:tcPr>
            <w:tcW w:w="870" w:type="dxa"/>
            <w:tcBorders>
              <w:top w:val="nil"/>
              <w:left w:val="double" w:sz="4" w:space="0" w:color="000000"/>
              <w:bottom w:val="single" w:sz="6" w:space="0" w:color="000000"/>
              <w:right w:val="single" w:sz="6" w:space="0" w:color="000000"/>
            </w:tcBorders>
            <w:tcMar>
              <w:top w:w="0" w:type="dxa"/>
              <w:left w:w="105" w:type="dxa"/>
              <w:bottom w:w="0" w:type="dxa"/>
              <w:right w:w="105" w:type="dxa"/>
            </w:tcMar>
            <w:hideMark/>
          </w:tcPr>
          <w:p w14:paraId="778ED66C"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p>
          <w:p w14:paraId="3DC4DFCD"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11</w:t>
            </w:r>
          </w:p>
          <w:p w14:paraId="44CA8AF9"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p>
        </w:tc>
        <w:tc>
          <w:tcPr>
            <w:tcW w:w="5445" w:type="dxa"/>
            <w:tcBorders>
              <w:top w:val="nil"/>
              <w:left w:val="nil"/>
              <w:bottom w:val="single" w:sz="6" w:space="0" w:color="000000"/>
              <w:right w:val="double" w:sz="4" w:space="0" w:color="000000"/>
            </w:tcBorders>
            <w:tcMar>
              <w:top w:w="0" w:type="dxa"/>
              <w:left w:w="105" w:type="dxa"/>
              <w:bottom w:w="0" w:type="dxa"/>
              <w:right w:w="105" w:type="dxa"/>
            </w:tcMar>
            <w:hideMark/>
          </w:tcPr>
          <w:p w14:paraId="29424195"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p>
          <w:p w14:paraId="6DDAC3C6"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Preventing other Liabilities (Negligence, Vicarious Liability)</w:t>
            </w:r>
          </w:p>
        </w:tc>
      </w:tr>
      <w:tr w:rsidR="00DF7092" w:rsidRPr="00DF7092" w14:paraId="0711E051" w14:textId="77777777" w:rsidTr="00DF7092">
        <w:trPr>
          <w:trHeight w:val="795"/>
        </w:trPr>
        <w:tc>
          <w:tcPr>
            <w:tcW w:w="870" w:type="dxa"/>
            <w:tcBorders>
              <w:top w:val="nil"/>
              <w:left w:val="double" w:sz="4" w:space="0" w:color="000000"/>
              <w:bottom w:val="single" w:sz="6" w:space="0" w:color="000000"/>
              <w:right w:val="single" w:sz="6" w:space="0" w:color="000000"/>
            </w:tcBorders>
            <w:tcMar>
              <w:top w:w="0" w:type="dxa"/>
              <w:left w:w="105" w:type="dxa"/>
              <w:bottom w:w="0" w:type="dxa"/>
              <w:right w:w="105" w:type="dxa"/>
            </w:tcMar>
            <w:hideMark/>
          </w:tcPr>
          <w:p w14:paraId="0B174C3E"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p>
          <w:p w14:paraId="17D49ECC"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12</w:t>
            </w:r>
          </w:p>
          <w:p w14:paraId="52DCBB65"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p>
        </w:tc>
        <w:tc>
          <w:tcPr>
            <w:tcW w:w="5445" w:type="dxa"/>
            <w:tcBorders>
              <w:top w:val="nil"/>
              <w:left w:val="nil"/>
              <w:bottom w:val="single" w:sz="6" w:space="0" w:color="000000"/>
              <w:right w:val="double" w:sz="4" w:space="0" w:color="000000"/>
            </w:tcBorders>
            <w:tcMar>
              <w:top w:w="0" w:type="dxa"/>
              <w:left w:w="105" w:type="dxa"/>
              <w:bottom w:w="0" w:type="dxa"/>
              <w:right w:w="105" w:type="dxa"/>
            </w:tcMar>
            <w:hideMark/>
          </w:tcPr>
          <w:p w14:paraId="790DEFE0" w14:textId="77777777" w:rsidR="00DF7092" w:rsidRPr="00DF7092" w:rsidRDefault="00DF7092" w:rsidP="00DF7092">
            <w:pPr>
              <w:spacing w:before="100" w:beforeAutospacing="1" w:after="100" w:afterAutospacing="1" w:line="240" w:lineRule="auto"/>
              <w:ind w:left="-15"/>
              <w:rPr>
                <w:rFonts w:ascii="Times New Roman" w:eastAsia="Times New Roman" w:hAnsi="Times New Roman" w:cs="Times New Roman"/>
                <w:sz w:val="24"/>
                <w:szCs w:val="24"/>
                <w:lang w:eastAsia="en-GB" w:bidi="ar-SA"/>
              </w:rPr>
            </w:pPr>
          </w:p>
          <w:p w14:paraId="26B84A94" w14:textId="77777777" w:rsidR="00DF7092" w:rsidRPr="00DF7092" w:rsidRDefault="00DF7092" w:rsidP="00DF7092">
            <w:pPr>
              <w:spacing w:before="100" w:beforeAutospacing="1" w:after="100" w:afterAutospacing="1" w:line="240" w:lineRule="auto"/>
              <w:ind w:left="-15"/>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 xml:space="preserve">Protecting Intellectual Property (Passing Off, </w:t>
            </w:r>
            <w:proofErr w:type="gramStart"/>
            <w:r w:rsidRPr="00DF7092">
              <w:rPr>
                <w:rFonts w:ascii="Calibri" w:eastAsia="Times New Roman" w:hAnsi="Calibri" w:cs="Calibri"/>
                <w:sz w:val="24"/>
                <w:szCs w:val="24"/>
                <w:lang w:eastAsia="en-GB" w:bidi="ar-SA"/>
              </w:rPr>
              <w:t>Trade Marks</w:t>
            </w:r>
            <w:proofErr w:type="gramEnd"/>
            <w:r w:rsidRPr="00DF7092">
              <w:rPr>
                <w:rFonts w:ascii="Calibri" w:eastAsia="Times New Roman" w:hAnsi="Calibri" w:cs="Calibri"/>
                <w:sz w:val="24"/>
                <w:szCs w:val="24"/>
                <w:lang w:eastAsia="en-GB" w:bidi="ar-SA"/>
              </w:rPr>
              <w:t xml:space="preserve">, Confidential Information) </w:t>
            </w:r>
          </w:p>
        </w:tc>
      </w:tr>
      <w:tr w:rsidR="00DF7092" w:rsidRPr="00DF7092" w14:paraId="2DD20A7C" w14:textId="77777777" w:rsidTr="00DF7092">
        <w:trPr>
          <w:trHeight w:val="285"/>
        </w:trPr>
        <w:tc>
          <w:tcPr>
            <w:tcW w:w="870" w:type="dxa"/>
            <w:tcBorders>
              <w:top w:val="nil"/>
              <w:left w:val="double" w:sz="4" w:space="0" w:color="000000"/>
              <w:bottom w:val="double" w:sz="4" w:space="0" w:color="000000"/>
              <w:right w:val="single" w:sz="6" w:space="0" w:color="000000"/>
            </w:tcBorders>
            <w:tcMar>
              <w:top w:w="0" w:type="dxa"/>
              <w:left w:w="105" w:type="dxa"/>
              <w:bottom w:w="0" w:type="dxa"/>
              <w:right w:w="105" w:type="dxa"/>
            </w:tcMar>
            <w:hideMark/>
          </w:tcPr>
          <w:p w14:paraId="53D74104" w14:textId="77777777" w:rsidR="00DF7092" w:rsidRPr="00DF7092" w:rsidRDefault="00DF7092" w:rsidP="00DF7092">
            <w:pPr>
              <w:spacing w:before="100" w:beforeAutospacing="1" w:after="100" w:afterAutospacing="1" w:line="240" w:lineRule="auto"/>
              <w:jc w:val="center"/>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13</w:t>
            </w:r>
          </w:p>
        </w:tc>
        <w:tc>
          <w:tcPr>
            <w:tcW w:w="5445" w:type="dxa"/>
            <w:tcBorders>
              <w:top w:val="nil"/>
              <w:left w:val="nil"/>
              <w:bottom w:val="double" w:sz="4" w:space="0" w:color="000000"/>
              <w:right w:val="double" w:sz="4" w:space="0" w:color="000000"/>
            </w:tcBorders>
            <w:tcMar>
              <w:top w:w="0" w:type="dxa"/>
              <w:left w:w="105" w:type="dxa"/>
              <w:bottom w:w="0" w:type="dxa"/>
              <w:right w:w="105" w:type="dxa"/>
            </w:tcMar>
            <w:hideMark/>
          </w:tcPr>
          <w:p w14:paraId="03E61C23" w14:textId="77777777" w:rsidR="00DF7092" w:rsidRPr="00DF7092" w:rsidRDefault="00DF7092" w:rsidP="00DF7092">
            <w:pPr>
              <w:spacing w:before="100" w:beforeAutospacing="1" w:after="100" w:afterAutospacing="1" w:line="240" w:lineRule="auto"/>
              <w:ind w:left="-15"/>
              <w:rPr>
                <w:rFonts w:ascii="Times New Roman" w:eastAsia="Times New Roman" w:hAnsi="Times New Roman" w:cs="Times New Roman"/>
                <w:sz w:val="24"/>
                <w:szCs w:val="24"/>
                <w:lang w:eastAsia="en-GB" w:bidi="ar-SA"/>
              </w:rPr>
            </w:pPr>
            <w:r w:rsidRPr="00DF7092">
              <w:rPr>
                <w:rFonts w:ascii="Calibri" w:eastAsia="Times New Roman" w:hAnsi="Calibri" w:cs="Calibri"/>
                <w:sz w:val="24"/>
                <w:szCs w:val="24"/>
                <w:lang w:eastAsia="en-GB" w:bidi="ar-SA"/>
              </w:rPr>
              <w:t>Wrap-Up</w:t>
            </w:r>
          </w:p>
        </w:tc>
      </w:tr>
    </w:tbl>
    <w:p w14:paraId="6DE9117C"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p>
    <w:p w14:paraId="2150A51B"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p>
    <w:p w14:paraId="2DDAB562"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p>
    <w:p w14:paraId="3A6D2966"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b/>
          <w:bCs/>
          <w:spacing w:val="-3"/>
          <w:sz w:val="24"/>
          <w:szCs w:val="24"/>
          <w:u w:val="single"/>
          <w:lang w:eastAsia="en-GB" w:bidi="ar-SA"/>
        </w:rPr>
        <w:t>Reading List</w:t>
      </w:r>
    </w:p>
    <w:p w14:paraId="08D9FBC2" w14:textId="77777777" w:rsidR="00DF7092" w:rsidRPr="00DF7092" w:rsidRDefault="00DF7092" w:rsidP="00DF7092">
      <w:pPr>
        <w:spacing w:before="100" w:beforeAutospacing="1" w:after="100" w:afterAutospacing="1" w:line="240" w:lineRule="auto"/>
        <w:ind w:left="360"/>
        <w:rPr>
          <w:rFonts w:ascii="Times New Roman" w:eastAsia="Times New Roman" w:hAnsi="Times New Roman" w:cs="Times New Roman"/>
          <w:sz w:val="24"/>
          <w:szCs w:val="24"/>
          <w:lang w:eastAsia="en-GB" w:bidi="ar-SA"/>
        </w:rPr>
      </w:pPr>
    </w:p>
    <w:p w14:paraId="2D9C02D1"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lang w:eastAsia="en-GB" w:bidi="ar-SA"/>
        </w:rPr>
        <w:t xml:space="preserve">A.  </w:t>
      </w:r>
      <w:r w:rsidRPr="00DF7092">
        <w:rPr>
          <w:rFonts w:ascii="Times New Roman" w:eastAsia="Times New Roman" w:hAnsi="Times New Roman" w:cs="Times New Roman"/>
          <w:sz w:val="24"/>
          <w:szCs w:val="24"/>
          <w:u w:val="single"/>
          <w:lang w:eastAsia="en-GB" w:bidi="ar-SA"/>
        </w:rPr>
        <w:t>Textbooks</w:t>
      </w:r>
    </w:p>
    <w:p w14:paraId="5524CE63"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p>
    <w:p w14:paraId="000E8A3B" w14:textId="77777777" w:rsidR="00DF7092" w:rsidRPr="00DF7092" w:rsidRDefault="00DF7092" w:rsidP="00DF7092">
      <w:pPr>
        <w:spacing w:before="100" w:beforeAutospacing="1" w:after="100" w:afterAutospacing="1" w:line="240" w:lineRule="auto"/>
        <w:ind w:left="360"/>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u w:val="single"/>
          <w:lang w:eastAsia="en-GB" w:bidi="ar-SA"/>
        </w:rPr>
        <w:t>Recommended Textbook</w:t>
      </w:r>
      <w:r w:rsidRPr="00DF7092">
        <w:rPr>
          <w:rFonts w:ascii="Times New Roman" w:eastAsia="Times New Roman" w:hAnsi="Times New Roman" w:cs="Times New Roman"/>
          <w:sz w:val="24"/>
          <w:szCs w:val="24"/>
          <w:lang w:eastAsia="en-GB" w:bidi="ar-SA"/>
        </w:rPr>
        <w:t>:</w:t>
      </w:r>
    </w:p>
    <w:p w14:paraId="48D999E1" w14:textId="77777777" w:rsidR="00DF7092" w:rsidRPr="00DF7092" w:rsidRDefault="00DF7092" w:rsidP="00DF7092">
      <w:pPr>
        <w:spacing w:before="100" w:beforeAutospacing="1" w:after="100" w:afterAutospacing="1" w:line="240" w:lineRule="auto"/>
        <w:ind w:left="360"/>
        <w:jc w:val="both"/>
        <w:rPr>
          <w:rFonts w:ascii="Times New Roman" w:eastAsia="Times New Roman" w:hAnsi="Times New Roman" w:cs="Times New Roman"/>
          <w:sz w:val="24"/>
          <w:szCs w:val="24"/>
          <w:lang w:eastAsia="en-GB" w:bidi="ar-SA"/>
        </w:rPr>
      </w:pPr>
    </w:p>
    <w:p w14:paraId="5EF1192A" w14:textId="77777777" w:rsidR="00DF7092" w:rsidRPr="00DF7092" w:rsidRDefault="00DF7092" w:rsidP="00DF7092">
      <w:pPr>
        <w:spacing w:before="100" w:beforeAutospacing="1" w:after="100" w:afterAutospacing="1" w:line="240" w:lineRule="auto"/>
        <w:ind w:left="360"/>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lang w:eastAsia="en-GB" w:bidi="ar-SA"/>
        </w:rPr>
        <w:t xml:space="preserve">Ravi Chandran: Introduction to Business Law in Singapore – 6th Edition </w:t>
      </w:r>
    </w:p>
    <w:p w14:paraId="625F5239" w14:textId="77777777" w:rsidR="00DF7092" w:rsidRPr="00DF7092" w:rsidRDefault="00DF7092" w:rsidP="00DF7092">
      <w:pPr>
        <w:spacing w:before="100" w:beforeAutospacing="1" w:after="100" w:afterAutospacing="1" w:line="240" w:lineRule="auto"/>
        <w:ind w:left="360"/>
        <w:jc w:val="both"/>
        <w:rPr>
          <w:rFonts w:ascii="Times New Roman" w:eastAsia="Times New Roman" w:hAnsi="Times New Roman" w:cs="Times New Roman"/>
          <w:sz w:val="24"/>
          <w:szCs w:val="24"/>
          <w:lang w:eastAsia="en-GB" w:bidi="ar-SA"/>
        </w:rPr>
      </w:pPr>
    </w:p>
    <w:p w14:paraId="7DE2391C"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lang w:eastAsia="en-GB" w:bidi="ar-SA"/>
        </w:rPr>
        <w:t xml:space="preserve">B.  </w:t>
      </w:r>
      <w:r w:rsidRPr="00DF7092">
        <w:rPr>
          <w:rFonts w:ascii="Times New Roman" w:eastAsia="Times New Roman" w:hAnsi="Times New Roman" w:cs="Times New Roman"/>
          <w:sz w:val="24"/>
          <w:szCs w:val="24"/>
          <w:u w:val="single"/>
          <w:lang w:eastAsia="en-GB" w:bidi="ar-SA"/>
        </w:rPr>
        <w:t>Reference Books</w:t>
      </w:r>
    </w:p>
    <w:p w14:paraId="6AB5D04B"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5C04C774"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lang w:eastAsia="en-GB" w:bidi="ar-SA"/>
        </w:rPr>
        <w:lastRenderedPageBreak/>
        <w:t xml:space="preserve">      Walter Woon: Company Law </w:t>
      </w:r>
    </w:p>
    <w:p w14:paraId="3E6490CC"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pacing w:val="-3"/>
          <w:sz w:val="24"/>
          <w:szCs w:val="24"/>
          <w:lang w:eastAsia="en-GB" w:bidi="ar-SA"/>
        </w:rPr>
        <w:t xml:space="preserve">      Andrew Phang: Law of Contract </w:t>
      </w:r>
    </w:p>
    <w:p w14:paraId="3313ABEA"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pacing w:val="-3"/>
          <w:sz w:val="24"/>
          <w:szCs w:val="24"/>
          <w:lang w:eastAsia="en-GB" w:bidi="ar-SA"/>
        </w:rPr>
        <w:t xml:space="preserve">      PS </w:t>
      </w:r>
      <w:proofErr w:type="spellStart"/>
      <w:r w:rsidRPr="00DF7092">
        <w:rPr>
          <w:rFonts w:ascii="Times New Roman" w:eastAsia="Times New Roman" w:hAnsi="Times New Roman" w:cs="Times New Roman"/>
          <w:spacing w:val="-3"/>
          <w:sz w:val="24"/>
          <w:szCs w:val="24"/>
          <w:lang w:eastAsia="en-GB" w:bidi="ar-SA"/>
        </w:rPr>
        <w:t>Atiyah</w:t>
      </w:r>
      <w:proofErr w:type="spellEnd"/>
      <w:r w:rsidRPr="00DF7092">
        <w:rPr>
          <w:rFonts w:ascii="Times New Roman" w:eastAsia="Times New Roman" w:hAnsi="Times New Roman" w:cs="Times New Roman"/>
          <w:spacing w:val="-3"/>
          <w:sz w:val="24"/>
          <w:szCs w:val="24"/>
          <w:lang w:eastAsia="en-GB" w:bidi="ar-SA"/>
        </w:rPr>
        <w:t xml:space="preserve"> - The Sale of Goods </w:t>
      </w:r>
    </w:p>
    <w:p w14:paraId="14B706A1"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4C860110"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pacing w:val="-3"/>
          <w:sz w:val="24"/>
          <w:szCs w:val="24"/>
          <w:lang w:eastAsia="en-GB" w:bidi="ar-SA"/>
        </w:rPr>
        <w:t xml:space="preserve">C.  </w:t>
      </w:r>
      <w:r w:rsidRPr="00DF7092">
        <w:rPr>
          <w:rFonts w:ascii="Times New Roman" w:eastAsia="Times New Roman" w:hAnsi="Times New Roman" w:cs="Times New Roman"/>
          <w:spacing w:val="-3"/>
          <w:sz w:val="24"/>
          <w:szCs w:val="24"/>
          <w:u w:val="single"/>
          <w:lang w:eastAsia="en-GB" w:bidi="ar-SA"/>
        </w:rPr>
        <w:t>Cases</w:t>
      </w:r>
    </w:p>
    <w:p w14:paraId="4BE3B3F4"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797B7C1E"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pacing w:val="-3"/>
          <w:sz w:val="24"/>
          <w:szCs w:val="24"/>
          <w:lang w:eastAsia="en-GB" w:bidi="ar-SA"/>
        </w:rPr>
        <w:t>     Various cases (from Lawnet.com) to read may be assigned as the course progresses.  </w:t>
      </w:r>
    </w:p>
    <w:p w14:paraId="11557AFF"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175C31ED"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b/>
          <w:bCs/>
          <w:spacing w:val="-3"/>
          <w:sz w:val="24"/>
          <w:szCs w:val="24"/>
          <w:u w:val="single"/>
          <w:lang w:eastAsia="en-GB" w:bidi="ar-SA"/>
        </w:rPr>
        <w:t>Methods of Assessment</w:t>
      </w:r>
    </w:p>
    <w:p w14:paraId="46F407CC"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1ADBE784"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pacing w:val="-3"/>
          <w:sz w:val="24"/>
          <w:szCs w:val="24"/>
          <w:u w:val="single"/>
          <w:lang w:eastAsia="en-GB" w:bidi="ar-SA"/>
        </w:rPr>
        <w:t>Take-home Group Assignment</w:t>
      </w:r>
      <w:r w:rsidRPr="00DF7092">
        <w:rPr>
          <w:rFonts w:ascii="Times New Roman" w:eastAsia="Times New Roman" w:hAnsi="Times New Roman" w:cs="Times New Roman"/>
          <w:spacing w:val="-3"/>
          <w:sz w:val="24"/>
          <w:szCs w:val="24"/>
          <w:lang w:eastAsia="en-GB" w:bidi="ar-SA"/>
        </w:rPr>
        <w:t>:         20%</w:t>
      </w:r>
    </w:p>
    <w:p w14:paraId="014D7498"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137EA331"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pacing w:val="-3"/>
          <w:sz w:val="24"/>
          <w:szCs w:val="24"/>
          <w:u w:val="single"/>
          <w:lang w:eastAsia="en-GB" w:bidi="ar-SA"/>
        </w:rPr>
        <w:t>MCQ Test:</w:t>
      </w:r>
      <w:r w:rsidRPr="00DF7092">
        <w:rPr>
          <w:rFonts w:ascii="Times New Roman" w:eastAsia="Times New Roman" w:hAnsi="Times New Roman" w:cs="Times New Roman"/>
          <w:spacing w:val="-3"/>
          <w:sz w:val="24"/>
          <w:szCs w:val="24"/>
          <w:lang w:eastAsia="en-GB" w:bidi="ar-SA"/>
        </w:rPr>
        <w:t>                                          30%</w:t>
      </w:r>
    </w:p>
    <w:p w14:paraId="7C475C93"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58B76D92"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u w:val="single"/>
          <w:lang w:eastAsia="en-GB" w:bidi="ar-SA"/>
        </w:rPr>
        <w:t>Individual Class Participation:</w:t>
      </w:r>
      <w:r w:rsidRPr="00DF7092">
        <w:rPr>
          <w:rFonts w:ascii="Times New Roman" w:eastAsia="Times New Roman" w:hAnsi="Times New Roman" w:cs="Times New Roman"/>
          <w:sz w:val="24"/>
          <w:szCs w:val="24"/>
          <w:lang w:eastAsia="en-GB" w:bidi="ar-SA"/>
        </w:rPr>
        <w:t xml:space="preserve">          20% </w:t>
      </w:r>
    </w:p>
    <w:p w14:paraId="0FF36D82"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08BCC42F"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u w:val="single"/>
          <w:lang w:eastAsia="en-GB" w:bidi="ar-SA"/>
        </w:rPr>
        <w:t>Final Examination</w:t>
      </w:r>
      <w:r w:rsidRPr="00DF7092">
        <w:rPr>
          <w:rFonts w:ascii="Times New Roman" w:eastAsia="Times New Roman" w:hAnsi="Times New Roman" w:cs="Times New Roman"/>
          <w:sz w:val="24"/>
          <w:szCs w:val="24"/>
          <w:lang w:eastAsia="en-GB" w:bidi="ar-SA"/>
        </w:rPr>
        <w:t>:                            30%</w:t>
      </w:r>
    </w:p>
    <w:p w14:paraId="4CBEFC24"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p>
    <w:p w14:paraId="55DBCC57"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lang w:eastAsia="en-GB" w:bidi="ar-SA"/>
        </w:rPr>
        <w:t>Further details about assessments will be shared in Seminar 1.</w:t>
      </w:r>
    </w:p>
    <w:p w14:paraId="6C3B0895"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2FC53A4F"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b/>
          <w:bCs/>
          <w:color w:val="000000"/>
          <w:sz w:val="24"/>
          <w:szCs w:val="24"/>
          <w:u w:val="single"/>
          <w:lang w:eastAsia="en-GB" w:bidi="ar-SA"/>
        </w:rPr>
        <w:t xml:space="preserve">Plagiarism </w:t>
      </w:r>
    </w:p>
    <w:p w14:paraId="3C5ABE0B"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r w:rsidRPr="00DF7092">
        <w:rPr>
          <w:rFonts w:ascii="Helvetica" w:eastAsia="Times New Roman" w:hAnsi="Helvetica" w:cs="Helvetica"/>
          <w:b/>
          <w:bCs/>
          <w:sz w:val="24"/>
          <w:szCs w:val="24"/>
          <w:lang w:eastAsia="en-GB" w:bidi="ar-SA"/>
        </w:rPr>
        <w:t> </w:t>
      </w:r>
    </w:p>
    <w:p w14:paraId="00398192"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color w:val="000000"/>
          <w:sz w:val="24"/>
          <w:szCs w:val="24"/>
          <w:lang w:eastAsia="en-GB" w:bidi="ar-SA"/>
        </w:rPr>
        <w:t xml:space="preserve">Academic integrity and honesty </w:t>
      </w:r>
      <w:proofErr w:type="gramStart"/>
      <w:r w:rsidRPr="00DF7092">
        <w:rPr>
          <w:rFonts w:ascii="Times New Roman" w:eastAsia="Times New Roman" w:hAnsi="Times New Roman" w:cs="Times New Roman"/>
          <w:color w:val="000000"/>
          <w:sz w:val="24"/>
          <w:szCs w:val="24"/>
          <w:lang w:eastAsia="en-GB" w:bidi="ar-SA"/>
        </w:rPr>
        <w:t>is</w:t>
      </w:r>
      <w:proofErr w:type="gramEnd"/>
      <w:r w:rsidRPr="00DF7092">
        <w:rPr>
          <w:rFonts w:ascii="Times New Roman" w:eastAsia="Times New Roman" w:hAnsi="Times New Roman" w:cs="Times New Roman"/>
          <w:color w:val="000000"/>
          <w:sz w:val="24"/>
          <w:szCs w:val="24"/>
          <w:lang w:eastAsia="en-GB" w:bidi="ar-SA"/>
        </w:rPr>
        <w:t xml:space="preserve"> essential for the pursuit and acquisition of knowledge. The University and School expect every student to </w:t>
      </w:r>
      <w:proofErr w:type="gramStart"/>
      <w:r w:rsidRPr="00DF7092">
        <w:rPr>
          <w:rFonts w:ascii="Times New Roman" w:eastAsia="Times New Roman" w:hAnsi="Times New Roman" w:cs="Times New Roman"/>
          <w:color w:val="000000"/>
          <w:sz w:val="24"/>
          <w:szCs w:val="24"/>
          <w:lang w:eastAsia="en-GB" w:bidi="ar-SA"/>
        </w:rPr>
        <w:t>uphold academic integrity &amp; honesty at all times</w:t>
      </w:r>
      <w:proofErr w:type="gramEnd"/>
      <w:r w:rsidRPr="00DF7092">
        <w:rPr>
          <w:rFonts w:ascii="Times New Roman" w:eastAsia="Times New Roman" w:hAnsi="Times New Roman" w:cs="Times New Roman"/>
          <w:color w:val="000000"/>
          <w:sz w:val="24"/>
          <w:szCs w:val="24"/>
          <w:lang w:eastAsia="en-GB" w:bidi="ar-SA"/>
        </w:rPr>
        <w:t>. Academic dishonesty is any misrepresentation with the intent to deceive, or failure to acknowledge the source, or falsification of information, or inaccuracy of statements, or cheating at examinations/tests, or inappropriate use of resources.</w:t>
      </w:r>
    </w:p>
    <w:p w14:paraId="392C5BC9"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color w:val="000000"/>
          <w:sz w:val="24"/>
          <w:szCs w:val="24"/>
          <w:lang w:eastAsia="en-GB" w:bidi="ar-SA"/>
        </w:rPr>
        <w:lastRenderedPageBreak/>
        <w:t xml:space="preserve">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 </w:t>
      </w:r>
    </w:p>
    <w:p w14:paraId="75CA0C21"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color w:val="000000"/>
          <w:sz w:val="24"/>
          <w:szCs w:val="24"/>
          <w:lang w:eastAsia="en-GB" w:bidi="ar-SA"/>
        </w:rPr>
        <w:t>Additional guidance is available at:</w:t>
      </w:r>
    </w:p>
    <w:p w14:paraId="63403B9B"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323B9F9F"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hyperlink r:id="rId5" w:anchor="NUSCodeofStudentConduct" w:tgtFrame="_blank" w:history="1">
        <w:r w:rsidRPr="00DF7092">
          <w:rPr>
            <w:rFonts w:ascii="Times New Roman" w:eastAsia="Times New Roman" w:hAnsi="Times New Roman" w:cs="Times New Roman"/>
            <w:color w:val="0000FF"/>
            <w:sz w:val="24"/>
            <w:szCs w:val="24"/>
            <w:u w:val="single"/>
            <w:lang w:eastAsia="en-GB" w:bidi="ar-SA"/>
          </w:rPr>
          <w:t>http://www.nus.edu.sg/registrar/adminpolicy/acceptance.html#NUSCodeofStudentConduct</w:t>
        </w:r>
      </w:hyperlink>
    </w:p>
    <w:p w14:paraId="34676955"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Helvetica" w:eastAsia="Times New Roman" w:hAnsi="Helvetica" w:cs="Helvetica"/>
          <w:sz w:val="24"/>
          <w:szCs w:val="24"/>
          <w:lang w:eastAsia="en-GB" w:bidi="ar-SA"/>
        </w:rPr>
        <w:t> </w:t>
      </w:r>
    </w:p>
    <w:p w14:paraId="7E40C229"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color w:val="000000"/>
          <w:sz w:val="24"/>
          <w:szCs w:val="24"/>
          <w:lang w:eastAsia="en-GB" w:bidi="ar-SA"/>
        </w:rPr>
        <w:t>Online Module on Plagiarism:</w:t>
      </w:r>
    </w:p>
    <w:p w14:paraId="15658866"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hyperlink r:id="rId6" w:tgtFrame="_blank" w:history="1">
        <w:r w:rsidRPr="00DF7092">
          <w:rPr>
            <w:rFonts w:ascii="Times New Roman" w:eastAsia="Times New Roman" w:hAnsi="Times New Roman" w:cs="Times New Roman"/>
            <w:color w:val="000000"/>
            <w:sz w:val="24"/>
            <w:szCs w:val="24"/>
            <w:u w:val="single"/>
            <w:lang w:eastAsia="en-GB" w:bidi="ar-SA"/>
          </w:rPr>
          <w:t>http://emodule.nus.edu.sg/ac/</w:t>
        </w:r>
      </w:hyperlink>
    </w:p>
    <w:p w14:paraId="732E5AF0" w14:textId="77777777" w:rsidR="00DF7092" w:rsidRPr="00DF7092" w:rsidRDefault="00DF7092" w:rsidP="00DF7092">
      <w:pPr>
        <w:spacing w:before="100" w:beforeAutospacing="1" w:after="100" w:afterAutospacing="1" w:line="240" w:lineRule="auto"/>
        <w:jc w:val="both"/>
        <w:rPr>
          <w:rFonts w:ascii="Times New Roman" w:eastAsia="Times New Roman" w:hAnsi="Times New Roman" w:cs="Times New Roman"/>
          <w:sz w:val="24"/>
          <w:szCs w:val="24"/>
          <w:lang w:eastAsia="en-GB" w:bidi="ar-SA"/>
        </w:rPr>
      </w:pPr>
    </w:p>
    <w:p w14:paraId="546397A2"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lang w:eastAsia="en-GB" w:bidi="ar-SA"/>
        </w:rPr>
        <w:t> </w:t>
      </w:r>
    </w:p>
    <w:p w14:paraId="0BBCF1CE"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lang w:eastAsia="en-GB" w:bidi="ar-SA"/>
        </w:rPr>
        <w:t> </w:t>
      </w:r>
    </w:p>
    <w:p w14:paraId="6A95180B"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b/>
          <w:bCs/>
          <w:sz w:val="24"/>
          <w:szCs w:val="24"/>
          <w:u w:val="single"/>
          <w:lang w:eastAsia="en-GB" w:bidi="ar-SA"/>
        </w:rPr>
        <w:t>Contacting the Facilitator</w:t>
      </w:r>
      <w:r w:rsidRPr="00DF7092">
        <w:rPr>
          <w:rFonts w:ascii="Times New Roman" w:eastAsia="Times New Roman" w:hAnsi="Times New Roman" w:cs="Times New Roman"/>
          <w:sz w:val="24"/>
          <w:szCs w:val="24"/>
          <w:lang w:eastAsia="en-GB" w:bidi="ar-SA"/>
        </w:rPr>
        <w:t>:</w:t>
      </w:r>
    </w:p>
    <w:p w14:paraId="74C83E47"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p>
    <w:p w14:paraId="410A134B" w14:textId="77777777" w:rsidR="00DF7092" w:rsidRPr="00DF7092" w:rsidRDefault="00DF7092" w:rsidP="00DF7092">
      <w:pPr>
        <w:spacing w:before="100" w:beforeAutospacing="1" w:after="100" w:afterAutospacing="1" w:line="240" w:lineRule="auto"/>
        <w:rPr>
          <w:rFonts w:ascii="Times New Roman" w:eastAsia="Times New Roman" w:hAnsi="Times New Roman" w:cs="Times New Roman"/>
          <w:sz w:val="24"/>
          <w:szCs w:val="24"/>
          <w:lang w:eastAsia="en-GB" w:bidi="ar-SA"/>
        </w:rPr>
      </w:pPr>
      <w:r w:rsidRPr="00DF7092">
        <w:rPr>
          <w:rFonts w:ascii="Times New Roman" w:eastAsia="Times New Roman" w:hAnsi="Times New Roman" w:cs="Times New Roman"/>
          <w:sz w:val="24"/>
          <w:szCs w:val="24"/>
          <w:lang w:eastAsia="en-GB" w:bidi="ar-SA"/>
        </w:rPr>
        <w:t xml:space="preserve">If you have any queries regarding the course, </w:t>
      </w:r>
      <w:r w:rsidRPr="00DF7092">
        <w:rPr>
          <w:rFonts w:ascii="Times New Roman" w:eastAsia="Times New Roman" w:hAnsi="Times New Roman" w:cs="Times New Roman"/>
          <w:i/>
          <w:iCs/>
          <w:sz w:val="24"/>
          <w:szCs w:val="24"/>
          <w:lang w:eastAsia="en-GB" w:bidi="ar-SA"/>
        </w:rPr>
        <w:t>do not hesitate</w:t>
      </w:r>
      <w:r w:rsidRPr="00DF7092">
        <w:rPr>
          <w:rFonts w:ascii="Times New Roman" w:eastAsia="Times New Roman" w:hAnsi="Times New Roman" w:cs="Times New Roman"/>
          <w:sz w:val="24"/>
          <w:szCs w:val="24"/>
          <w:lang w:eastAsia="en-GB" w:bidi="ar-SA"/>
        </w:rPr>
        <w:t xml:space="preserve"> to contact your facilitator or use the discussion forum/e-mail.</w:t>
      </w:r>
    </w:p>
    <w:p w14:paraId="634B424D" w14:textId="77777777" w:rsidR="00FB65BC" w:rsidRDefault="00FB65BC"/>
    <w:sectPr w:rsidR="00FB65BC" w:rsidSect="006167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89A1095"/>
    <w:multiLevelType w:val="multilevel"/>
    <w:tmpl w:val="D32E0B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092"/>
    <w:rsid w:val="006167CA"/>
    <w:rsid w:val="00DF7092"/>
    <w:rsid w:val="00FB65BC"/>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BD9F3"/>
  <w15:chartTrackingRefBased/>
  <w15:docId w15:val="{7445230E-ACF6-44E8-BCE9-929E81D7D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8"/>
        <w:lang w:val="en-GB"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DF7092"/>
    <w:pPr>
      <w:spacing w:before="100" w:beforeAutospacing="1" w:after="100" w:afterAutospacing="1" w:line="240" w:lineRule="auto"/>
      <w:outlineLvl w:val="1"/>
    </w:pPr>
    <w:rPr>
      <w:rFonts w:ascii="Times New Roman" w:eastAsia="Times New Roman" w:hAnsi="Times New Roman" w:cs="Times New Roman"/>
      <w:b/>
      <w:bCs/>
      <w:sz w:val="36"/>
      <w:szCs w:val="36"/>
      <w:lang w:eastAsia="en-GB" w:bidi="ar-SA"/>
    </w:rPr>
  </w:style>
  <w:style w:type="paragraph" w:styleId="Heading5">
    <w:name w:val="heading 5"/>
    <w:basedOn w:val="Normal"/>
    <w:link w:val="Heading5Char"/>
    <w:uiPriority w:val="9"/>
    <w:qFormat/>
    <w:rsid w:val="00DF7092"/>
    <w:pPr>
      <w:spacing w:before="100" w:beforeAutospacing="1" w:after="100" w:afterAutospacing="1" w:line="240" w:lineRule="auto"/>
      <w:outlineLvl w:val="4"/>
    </w:pPr>
    <w:rPr>
      <w:rFonts w:ascii="Times New Roman" w:eastAsia="Times New Roman" w:hAnsi="Times New Roman" w:cs="Times New Roman"/>
      <w:b/>
      <w:bCs/>
      <w:sz w:val="20"/>
      <w:szCs w:val="20"/>
      <w:lang w:eastAsia="en-GB"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F7092"/>
    <w:rPr>
      <w:rFonts w:ascii="Times New Roman" w:eastAsia="Times New Roman" w:hAnsi="Times New Roman" w:cs="Times New Roman"/>
      <w:b/>
      <w:bCs/>
      <w:sz w:val="36"/>
      <w:szCs w:val="36"/>
      <w:lang w:eastAsia="en-GB" w:bidi="ar-SA"/>
    </w:rPr>
  </w:style>
  <w:style w:type="character" w:customStyle="1" w:styleId="Heading5Char">
    <w:name w:val="Heading 5 Char"/>
    <w:basedOn w:val="DefaultParagraphFont"/>
    <w:link w:val="Heading5"/>
    <w:uiPriority w:val="9"/>
    <w:rsid w:val="00DF7092"/>
    <w:rPr>
      <w:rFonts w:ascii="Times New Roman" w:eastAsia="Times New Roman" w:hAnsi="Times New Roman" w:cs="Times New Roman"/>
      <w:b/>
      <w:bCs/>
      <w:sz w:val="20"/>
      <w:szCs w:val="20"/>
      <w:lang w:eastAsia="en-GB" w:bidi="ar-SA"/>
    </w:rPr>
  </w:style>
  <w:style w:type="paragraph" w:styleId="NormalWeb">
    <w:name w:val="Normal (Web)"/>
    <w:basedOn w:val="Normal"/>
    <w:uiPriority w:val="99"/>
    <w:semiHidden/>
    <w:unhideWhenUsed/>
    <w:rsid w:val="00DF7092"/>
    <w:pPr>
      <w:spacing w:before="100" w:beforeAutospacing="1" w:after="100" w:afterAutospacing="1" w:line="240" w:lineRule="auto"/>
    </w:pPr>
    <w:rPr>
      <w:rFonts w:ascii="Times New Roman" w:eastAsia="Times New Roman" w:hAnsi="Times New Roman" w:cs="Times New Roman"/>
      <w:sz w:val="24"/>
      <w:szCs w:val="24"/>
      <w:lang w:eastAsia="en-GB" w:bidi="ar-SA"/>
    </w:rPr>
  </w:style>
  <w:style w:type="character" w:styleId="Strong">
    <w:name w:val="Strong"/>
    <w:basedOn w:val="DefaultParagraphFont"/>
    <w:uiPriority w:val="22"/>
    <w:qFormat/>
    <w:rsid w:val="00DF7092"/>
    <w:rPr>
      <w:b/>
      <w:bCs/>
    </w:rPr>
  </w:style>
  <w:style w:type="character" w:customStyle="1" w:styleId="scayt-misspell-word">
    <w:name w:val="scayt-misspell-word"/>
    <w:basedOn w:val="DefaultParagraphFont"/>
    <w:rsid w:val="00DF7092"/>
  </w:style>
  <w:style w:type="character" w:customStyle="1" w:styleId="gramm-problem">
    <w:name w:val="gramm-problem"/>
    <w:basedOn w:val="DefaultParagraphFont"/>
    <w:rsid w:val="00DF7092"/>
  </w:style>
  <w:style w:type="character" w:styleId="Emphasis">
    <w:name w:val="Emphasis"/>
    <w:basedOn w:val="DefaultParagraphFont"/>
    <w:uiPriority w:val="20"/>
    <w:qFormat/>
    <w:rsid w:val="00DF7092"/>
    <w:rPr>
      <w:i/>
      <w:iCs/>
    </w:rPr>
  </w:style>
  <w:style w:type="character" w:styleId="Hyperlink">
    <w:name w:val="Hyperlink"/>
    <w:basedOn w:val="DefaultParagraphFont"/>
    <w:uiPriority w:val="99"/>
    <w:semiHidden/>
    <w:unhideWhenUsed/>
    <w:rsid w:val="00DF709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9408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module.nus.edu.sg/ac/" TargetMode="External"/><Relationship Id="rId5" Type="http://schemas.openxmlformats.org/officeDocument/2006/relationships/hyperlink" Target="http://www.nus.edu.sg/registrar/adminpolicy/acceptance.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923</Words>
  <Characters>5267</Characters>
  <Application>Microsoft Office Word</Application>
  <DocSecurity>0</DocSecurity>
  <Lines>43</Lines>
  <Paragraphs>12</Paragraphs>
  <ScaleCrop>false</ScaleCrop>
  <Company/>
  <LinksUpToDate>false</LinksUpToDate>
  <CharactersWithSpaces>6178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Ravi Chandran s/o Thiagaraj</dc:creator>
  <cp:keywords/>
  <dc:description/>
  <cp:lastModifiedBy>Ravi Chandran s/o Thiagaraj</cp:lastModifiedBy>
  <cp:revision>1</cp:revision>
  <dcterms:created xsi:type="dcterms:W3CDTF">2020-12-17T08:59:00Z</dcterms:created>
  <dcterms:modified xsi:type="dcterms:W3CDTF">2020-12-17T09:01:00Z</dcterms:modified>
</cp:coreProperties>
</file>